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17" w:rsidRPr="00B46A2A" w:rsidRDefault="004B7B17" w:rsidP="00B46A2A">
      <w:pPr>
        <w:jc w:val="center"/>
        <w:rPr>
          <w:sz w:val="36"/>
          <w:szCs w:val="36"/>
        </w:rPr>
      </w:pPr>
      <w:r w:rsidRPr="00B46A2A">
        <w:rPr>
          <w:i/>
          <w:sz w:val="36"/>
          <w:szCs w:val="36"/>
        </w:rPr>
        <w:t>The Constitution of Canada and the Charter of Rights and Freedoms</w:t>
      </w:r>
      <w:r w:rsidRPr="00B46A2A">
        <w:rPr>
          <w:sz w:val="36"/>
          <w:szCs w:val="36"/>
        </w:rPr>
        <w:t xml:space="preserve"> – University of Toronto Scarborough – </w:t>
      </w:r>
      <w:r w:rsidR="00073384" w:rsidRPr="00B46A2A">
        <w:rPr>
          <w:sz w:val="36"/>
          <w:szCs w:val="36"/>
        </w:rPr>
        <w:t>POLC68</w:t>
      </w:r>
    </w:p>
    <w:p w:rsidR="00182452" w:rsidRPr="00B46A2A" w:rsidRDefault="004B7B17" w:rsidP="00B46A2A">
      <w:pPr>
        <w:jc w:val="center"/>
        <w:rPr>
          <w:sz w:val="36"/>
          <w:szCs w:val="36"/>
        </w:rPr>
      </w:pPr>
      <w:r w:rsidRPr="00B46A2A">
        <w:rPr>
          <w:sz w:val="36"/>
          <w:szCs w:val="36"/>
        </w:rPr>
        <w:t xml:space="preserve">Fall </w:t>
      </w:r>
      <w:r w:rsidR="00182452" w:rsidRPr="00B46A2A">
        <w:rPr>
          <w:sz w:val="36"/>
          <w:szCs w:val="36"/>
        </w:rPr>
        <w:t>2014</w:t>
      </w:r>
    </w:p>
    <w:p w:rsidR="00182452" w:rsidRPr="00182452" w:rsidRDefault="00182452" w:rsidP="005A2111"/>
    <w:p w:rsidR="00182452" w:rsidRPr="00182452" w:rsidRDefault="00182452" w:rsidP="005A2111">
      <w:r w:rsidRPr="00671CFE">
        <w:rPr>
          <w:u w:val="single"/>
        </w:rPr>
        <w:t>Instructor:</w:t>
      </w:r>
      <w:r w:rsidRPr="00182452">
        <w:t xml:space="preserve"> </w:t>
      </w:r>
      <w:r w:rsidRPr="00182452">
        <w:tab/>
        <w:t xml:space="preserve">   </w:t>
      </w:r>
      <w:r w:rsidR="00671CFE">
        <w:tab/>
      </w:r>
      <w:r w:rsidRPr="00182452">
        <w:t xml:space="preserve">Dr. </w:t>
      </w:r>
      <w:smartTag w:uri="urn:schemas-microsoft-com:office:smarttags" w:element="PersonName">
        <w:r w:rsidRPr="00182452">
          <w:t>Alison Braley</w:t>
        </w:r>
      </w:smartTag>
      <w:r w:rsidRPr="00182452">
        <w:t>-Rattai</w:t>
      </w:r>
      <w:r w:rsidRPr="00182452">
        <w:tab/>
      </w:r>
    </w:p>
    <w:p w:rsidR="00182452" w:rsidRPr="00182452" w:rsidRDefault="00182452" w:rsidP="005A2111">
      <w:pPr>
        <w:rPr>
          <w:b/>
        </w:rPr>
      </w:pPr>
      <w:r w:rsidRPr="00182452">
        <w:t>Email:</w:t>
      </w:r>
      <w:r w:rsidRPr="00182452">
        <w:tab/>
      </w:r>
      <w:r w:rsidRPr="00182452">
        <w:tab/>
        <w:t xml:space="preserve">   </w:t>
      </w:r>
      <w:r w:rsidR="00671CFE">
        <w:tab/>
      </w:r>
      <w:r w:rsidR="003629FB">
        <w:t>abraley@utsc.utoronto.ca</w:t>
      </w:r>
    </w:p>
    <w:p w:rsidR="00182452" w:rsidRPr="00182452" w:rsidRDefault="00182452" w:rsidP="005A2111">
      <w:pPr>
        <w:rPr>
          <w:b/>
        </w:rPr>
      </w:pPr>
      <w:r w:rsidRPr="00182452">
        <w:t xml:space="preserve">Office hours:     </w:t>
      </w:r>
      <w:r w:rsidR="00671CFE">
        <w:tab/>
      </w:r>
      <w:r w:rsidR="00073384">
        <w:t>Tues. and Thurs. 11:00- 1:0</w:t>
      </w:r>
      <w:r w:rsidR="003629FB">
        <w:t xml:space="preserve">0 </w:t>
      </w:r>
    </w:p>
    <w:p w:rsidR="00182452" w:rsidRDefault="00182452" w:rsidP="005A2111">
      <w:r w:rsidRPr="00182452">
        <w:t>Office locat</w:t>
      </w:r>
      <w:r>
        <w:t xml:space="preserve">ion: </w:t>
      </w:r>
      <w:r w:rsidR="00671CFE">
        <w:tab/>
        <w:t>P106-2</w:t>
      </w:r>
      <w:r w:rsidR="00073384">
        <w:t xml:space="preserve"> </w:t>
      </w:r>
    </w:p>
    <w:p w:rsidR="00671CFE" w:rsidRDefault="00671CFE" w:rsidP="005A2111">
      <w:r>
        <w:t xml:space="preserve">Office Tel.: </w:t>
      </w:r>
      <w:r>
        <w:tab/>
        <w:t xml:space="preserve">   </w:t>
      </w:r>
      <w:r>
        <w:tab/>
        <w:t>416-208-4885</w:t>
      </w:r>
    </w:p>
    <w:p w:rsidR="004E1533" w:rsidRDefault="004E1533" w:rsidP="005A2111"/>
    <w:p w:rsidR="004E1533" w:rsidRDefault="004E1533" w:rsidP="005A2111"/>
    <w:p w:rsidR="00182452" w:rsidRPr="00B46A2A" w:rsidRDefault="00182452" w:rsidP="00B46A2A">
      <w:pPr>
        <w:jc w:val="center"/>
        <w:rPr>
          <w:sz w:val="36"/>
          <w:szCs w:val="36"/>
        </w:rPr>
      </w:pPr>
      <w:r w:rsidRPr="00B46A2A">
        <w:rPr>
          <w:sz w:val="36"/>
          <w:szCs w:val="36"/>
        </w:rPr>
        <w:t>Lecture:</w:t>
      </w:r>
      <w:r w:rsidR="00A41EBA" w:rsidRPr="00B46A2A">
        <w:rPr>
          <w:sz w:val="36"/>
          <w:szCs w:val="36"/>
        </w:rPr>
        <w:t xml:space="preserve"> </w:t>
      </w:r>
      <w:r w:rsidR="003629FB" w:rsidRPr="00B46A2A">
        <w:rPr>
          <w:sz w:val="36"/>
          <w:szCs w:val="36"/>
        </w:rPr>
        <w:t>Thurs. 9-11</w:t>
      </w:r>
    </w:p>
    <w:p w:rsidR="00182452" w:rsidRDefault="00834735" w:rsidP="00B46A2A">
      <w:pPr>
        <w:jc w:val="center"/>
        <w:rPr>
          <w:sz w:val="36"/>
          <w:szCs w:val="36"/>
        </w:rPr>
      </w:pPr>
      <w:r w:rsidRPr="00B46A2A">
        <w:rPr>
          <w:sz w:val="36"/>
          <w:szCs w:val="36"/>
        </w:rPr>
        <w:t xml:space="preserve">Location: </w:t>
      </w:r>
      <w:r w:rsidR="003629FB" w:rsidRPr="00B46A2A">
        <w:rPr>
          <w:sz w:val="36"/>
          <w:szCs w:val="36"/>
        </w:rPr>
        <w:t>MW 120</w:t>
      </w:r>
    </w:p>
    <w:p w:rsidR="002A5F63" w:rsidRDefault="002A5F63" w:rsidP="00B46A2A">
      <w:pPr>
        <w:jc w:val="center"/>
        <w:rPr>
          <w:sz w:val="36"/>
          <w:szCs w:val="36"/>
        </w:rPr>
      </w:pPr>
    </w:p>
    <w:p w:rsidR="002A5F63" w:rsidRDefault="002A5F63" w:rsidP="00B46A2A">
      <w:pPr>
        <w:jc w:val="center"/>
        <w:rPr>
          <w:sz w:val="36"/>
          <w:szCs w:val="36"/>
        </w:rPr>
      </w:pPr>
    </w:p>
    <w:p w:rsidR="002A5F63" w:rsidRDefault="002A5F63" w:rsidP="002A5F63">
      <w:pPr>
        <w:rPr>
          <w:sz w:val="28"/>
          <w:szCs w:val="28"/>
        </w:rPr>
      </w:pPr>
      <w:r w:rsidRPr="002A5F63">
        <w:rPr>
          <w:sz w:val="28"/>
          <w:szCs w:val="28"/>
        </w:rPr>
        <w:t>Course des</w:t>
      </w:r>
      <w:r>
        <w:rPr>
          <w:sz w:val="28"/>
          <w:szCs w:val="28"/>
        </w:rPr>
        <w:t>cription………………………………………………………………………………p.1</w:t>
      </w:r>
      <w:r w:rsidR="00465F92">
        <w:rPr>
          <w:sz w:val="28"/>
          <w:szCs w:val="28"/>
        </w:rPr>
        <w:t>-2</w:t>
      </w:r>
    </w:p>
    <w:p w:rsidR="002A5F63" w:rsidRDefault="002A5F63" w:rsidP="002A5F63">
      <w:pPr>
        <w:rPr>
          <w:sz w:val="28"/>
          <w:szCs w:val="28"/>
        </w:rPr>
      </w:pPr>
      <w:r>
        <w:rPr>
          <w:sz w:val="28"/>
          <w:szCs w:val="28"/>
        </w:rPr>
        <w:t>Required Text………………………………………………………………………………………</w:t>
      </w:r>
      <w:r w:rsidR="00465F92">
        <w:rPr>
          <w:sz w:val="28"/>
          <w:szCs w:val="28"/>
        </w:rPr>
        <w:t>p.2</w:t>
      </w:r>
    </w:p>
    <w:p w:rsidR="002A5F63" w:rsidRDefault="002A5F63" w:rsidP="002A5F63">
      <w:pPr>
        <w:rPr>
          <w:sz w:val="28"/>
          <w:szCs w:val="28"/>
        </w:rPr>
      </w:pPr>
      <w:r>
        <w:rPr>
          <w:sz w:val="28"/>
          <w:szCs w:val="28"/>
        </w:rPr>
        <w:t>Learning Outcomes………………………………………………………………………………</w:t>
      </w:r>
      <w:r w:rsidR="00465F92">
        <w:rPr>
          <w:sz w:val="28"/>
          <w:szCs w:val="28"/>
        </w:rPr>
        <w:t>p.2</w:t>
      </w:r>
    </w:p>
    <w:p w:rsidR="002A5F63" w:rsidRDefault="002A5F63" w:rsidP="002A5F63">
      <w:pPr>
        <w:rPr>
          <w:sz w:val="28"/>
          <w:szCs w:val="28"/>
        </w:rPr>
      </w:pPr>
      <w:r>
        <w:rPr>
          <w:sz w:val="28"/>
          <w:szCs w:val="28"/>
        </w:rPr>
        <w:t>Assessment………………………………………………………………………………………….</w:t>
      </w:r>
      <w:r w:rsidR="00465F92">
        <w:rPr>
          <w:sz w:val="28"/>
          <w:szCs w:val="28"/>
        </w:rPr>
        <w:t>p.2-3</w:t>
      </w:r>
    </w:p>
    <w:p w:rsidR="002A5F63" w:rsidRDefault="002A5F63" w:rsidP="002A5F63">
      <w:pPr>
        <w:rPr>
          <w:sz w:val="28"/>
          <w:szCs w:val="28"/>
        </w:rPr>
      </w:pPr>
      <w:r>
        <w:rPr>
          <w:sz w:val="28"/>
          <w:szCs w:val="28"/>
        </w:rPr>
        <w:t>Assignment Details……………………………………………………………………………….</w:t>
      </w:r>
      <w:r w:rsidR="00465F92">
        <w:rPr>
          <w:sz w:val="28"/>
          <w:szCs w:val="28"/>
        </w:rPr>
        <w:t>p.3</w:t>
      </w:r>
    </w:p>
    <w:p w:rsidR="002A5F63" w:rsidRDefault="002A5F63" w:rsidP="002A5F63">
      <w:pPr>
        <w:rPr>
          <w:sz w:val="28"/>
          <w:szCs w:val="28"/>
        </w:rPr>
      </w:pPr>
      <w:r>
        <w:rPr>
          <w:sz w:val="28"/>
          <w:szCs w:val="28"/>
        </w:rPr>
        <w:t>Course Logistics and Policies…………………………………………………………………</w:t>
      </w:r>
      <w:r w:rsidR="00465F92">
        <w:rPr>
          <w:sz w:val="28"/>
          <w:szCs w:val="28"/>
        </w:rPr>
        <w:t>p.3-6</w:t>
      </w:r>
    </w:p>
    <w:p w:rsidR="00465F92" w:rsidRPr="00465F92" w:rsidRDefault="00465F92" w:rsidP="00465F92">
      <w:pPr>
        <w:ind w:firstLine="720"/>
      </w:pPr>
      <w:r w:rsidRPr="00465F92">
        <w:t>Accommodation…………………………………………………………………………</w:t>
      </w:r>
      <w:r>
        <w:t>………………</w:t>
      </w:r>
      <w:r w:rsidR="00F0008F">
        <w:t>…</w:t>
      </w:r>
      <w:r>
        <w:t>p.3-4</w:t>
      </w:r>
    </w:p>
    <w:p w:rsidR="00465F92" w:rsidRPr="00465F92" w:rsidRDefault="00465F92" w:rsidP="00465F92">
      <w:pPr>
        <w:ind w:firstLine="720"/>
      </w:pPr>
      <w:r w:rsidRPr="00465F92">
        <w:t>Correspondence…………………………………………………………………………</w:t>
      </w:r>
      <w:r>
        <w:t>………………</w:t>
      </w:r>
      <w:r w:rsidR="00F0008F">
        <w:t>…</w:t>
      </w:r>
      <w:r>
        <w:t>p.4</w:t>
      </w:r>
    </w:p>
    <w:p w:rsidR="00465F92" w:rsidRPr="00465F92" w:rsidRDefault="00465F92" w:rsidP="00465F92">
      <w:pPr>
        <w:ind w:firstLine="720"/>
      </w:pPr>
      <w:r w:rsidRPr="00465F92">
        <w:t>Maintaining Respectful Learning Environment……………………………</w:t>
      </w:r>
      <w:r>
        <w:t>…………………</w:t>
      </w:r>
      <w:r w:rsidR="00F0008F">
        <w:t>.</w:t>
      </w:r>
      <w:r>
        <w:t>p.4</w:t>
      </w:r>
    </w:p>
    <w:p w:rsidR="00465F92" w:rsidRPr="00465F92" w:rsidRDefault="00465F92" w:rsidP="00465F92">
      <w:pPr>
        <w:ind w:firstLine="720"/>
      </w:pPr>
      <w:r w:rsidRPr="00465F92">
        <w:t>Laptops/Cell Phones/Technology………………………………………………</w:t>
      </w:r>
      <w:r>
        <w:t>………………….p.4-5</w:t>
      </w:r>
    </w:p>
    <w:p w:rsidR="00465F92" w:rsidRPr="00465F92" w:rsidRDefault="00465F92" w:rsidP="00465F92">
      <w:pPr>
        <w:ind w:firstLine="720"/>
      </w:pPr>
      <w:r w:rsidRPr="00465F92">
        <w:t>Submission of Written Work…………………………………………………………</w:t>
      </w:r>
      <w:r>
        <w:t>……………….p.5</w:t>
      </w:r>
    </w:p>
    <w:p w:rsidR="00465F92" w:rsidRDefault="00465F92" w:rsidP="00465F92">
      <w:pPr>
        <w:ind w:firstLine="720"/>
      </w:pPr>
      <w:r w:rsidRPr="00465F92">
        <w:t>Academic Integrity Matters --Plagiarism………………………………............</w:t>
      </w:r>
      <w:r>
        <w:t>.........................p.6</w:t>
      </w:r>
    </w:p>
    <w:p w:rsidR="00465F92" w:rsidRPr="00465F92" w:rsidRDefault="00465F92" w:rsidP="00465F92">
      <w:pPr>
        <w:ind w:left="-576" w:firstLine="720"/>
        <w:rPr>
          <w:sz w:val="28"/>
          <w:szCs w:val="28"/>
        </w:rPr>
      </w:pPr>
      <w:r>
        <w:rPr>
          <w:sz w:val="28"/>
          <w:szCs w:val="28"/>
        </w:rPr>
        <w:t>Class Readings Schedule………………………………………………………………………p.6-9</w:t>
      </w:r>
    </w:p>
    <w:p w:rsidR="00465F92" w:rsidRPr="00465F92" w:rsidRDefault="00465F92" w:rsidP="00465F92">
      <w:pPr>
        <w:ind w:firstLine="720"/>
      </w:pPr>
    </w:p>
    <w:p w:rsidR="00671CFE" w:rsidRDefault="00671CFE" w:rsidP="005A2111"/>
    <w:p w:rsidR="00671CFE" w:rsidRPr="00974D23" w:rsidRDefault="00671CFE" w:rsidP="005A2111">
      <w:r>
        <w:tab/>
      </w:r>
      <w:r>
        <w:tab/>
      </w:r>
      <w:r>
        <w:tab/>
      </w:r>
      <w:r>
        <w:tab/>
      </w:r>
    </w:p>
    <w:p w:rsidR="009860B0" w:rsidRPr="00B46A2A" w:rsidRDefault="009860B0" w:rsidP="00B46A2A">
      <w:pPr>
        <w:jc w:val="center"/>
        <w:rPr>
          <w:b/>
          <w:sz w:val="32"/>
          <w:szCs w:val="32"/>
        </w:rPr>
      </w:pPr>
    </w:p>
    <w:p w:rsidR="009860B0" w:rsidRPr="00B46A2A" w:rsidRDefault="009860B0" w:rsidP="00B46A2A">
      <w:pPr>
        <w:pBdr>
          <w:top w:val="single" w:sz="4" w:space="1" w:color="auto"/>
          <w:left w:val="single" w:sz="4" w:space="4" w:color="auto"/>
          <w:bottom w:val="single" w:sz="4" w:space="1" w:color="auto"/>
          <w:right w:val="single" w:sz="4" w:space="4" w:color="auto"/>
        </w:pBdr>
        <w:jc w:val="center"/>
        <w:rPr>
          <w:b/>
          <w:sz w:val="32"/>
          <w:szCs w:val="32"/>
        </w:rPr>
      </w:pPr>
      <w:r w:rsidRPr="00B46A2A">
        <w:rPr>
          <w:b/>
          <w:sz w:val="32"/>
          <w:szCs w:val="32"/>
        </w:rPr>
        <w:t>Course Description</w:t>
      </w:r>
    </w:p>
    <w:p w:rsidR="00694B01" w:rsidRDefault="00694B01" w:rsidP="005A2111"/>
    <w:p w:rsidR="006C7DDB" w:rsidRDefault="009860B0" w:rsidP="005A2111">
      <w:r w:rsidRPr="00D7480E">
        <w:t xml:space="preserve">The overall objective of the course is for students to acquire a </w:t>
      </w:r>
      <w:r w:rsidR="00290FF8" w:rsidRPr="00290FF8">
        <w:t>thorough</w:t>
      </w:r>
      <w:r w:rsidR="00290FF8">
        <w:rPr>
          <w:i/>
        </w:rPr>
        <w:t xml:space="preserve"> </w:t>
      </w:r>
      <w:r w:rsidR="00290FF8">
        <w:t xml:space="preserve">understanding of the place of the </w:t>
      </w:r>
      <w:r w:rsidR="00290FF8" w:rsidRPr="00290FF8">
        <w:rPr>
          <w:i/>
        </w:rPr>
        <w:t>Canadian Charter of Rights and Freedoms</w:t>
      </w:r>
      <w:r w:rsidR="00290FF8">
        <w:t xml:space="preserve"> (</w:t>
      </w:r>
      <w:r w:rsidR="00290FF8" w:rsidRPr="00290FF8">
        <w:rPr>
          <w:i/>
        </w:rPr>
        <w:t>Charter</w:t>
      </w:r>
      <w:r w:rsidR="00290FF8">
        <w:t>) within Canada’s constitutional framework</w:t>
      </w:r>
      <w:r w:rsidR="004B7B17">
        <w:t xml:space="preserve">, through a critical examination of Canada’s </w:t>
      </w:r>
      <w:r w:rsidR="004B7B17" w:rsidRPr="004B7B17">
        <w:rPr>
          <w:i/>
        </w:rPr>
        <w:t>Constitution Act, 1982</w:t>
      </w:r>
      <w:r w:rsidR="004B7B17">
        <w:t>.</w:t>
      </w:r>
      <w:r w:rsidR="00290FF8">
        <w:t xml:space="preserve"> This </w:t>
      </w:r>
      <w:r w:rsidR="007B04EF">
        <w:t xml:space="preserve">undertaking will include an examination of </w:t>
      </w:r>
      <w:r w:rsidR="00290FF8">
        <w:t xml:space="preserve">the </w:t>
      </w:r>
      <w:r w:rsidR="00290FF8" w:rsidRPr="004B7B17">
        <w:rPr>
          <w:i/>
        </w:rPr>
        <w:t>Charter</w:t>
      </w:r>
      <w:r w:rsidR="00290FF8">
        <w:t xml:space="preserve">’s evolution from the failed </w:t>
      </w:r>
      <w:r w:rsidR="004B7B17">
        <w:t>‘</w:t>
      </w:r>
      <w:r w:rsidR="00290FF8">
        <w:t>Victoria Charter</w:t>
      </w:r>
      <w:r w:rsidR="004B7B17">
        <w:t>’</w:t>
      </w:r>
      <w:r w:rsidR="00290FF8">
        <w:t xml:space="preserve">, through to </w:t>
      </w:r>
      <w:r w:rsidR="004B7B17">
        <w:t xml:space="preserve">the </w:t>
      </w:r>
      <w:r w:rsidR="004B7B17" w:rsidRPr="004B7B17">
        <w:rPr>
          <w:i/>
        </w:rPr>
        <w:t>Charter</w:t>
      </w:r>
      <w:r w:rsidR="004B7B17">
        <w:t xml:space="preserve">’s </w:t>
      </w:r>
      <w:proofErr w:type="spellStart"/>
      <w:r w:rsidR="00290FF8">
        <w:t>patriation</w:t>
      </w:r>
      <w:proofErr w:type="spellEnd"/>
      <w:r w:rsidR="00290FF8">
        <w:t>. This course will focus in particular upon the evolution through judicial implementation of the following key areas: section 2</w:t>
      </w:r>
      <w:r w:rsidR="007B04EF">
        <w:t xml:space="preserve"> </w:t>
      </w:r>
      <w:r w:rsidR="00290FF8" w:rsidRPr="00290FF8">
        <w:rPr>
          <w:i/>
        </w:rPr>
        <w:lastRenderedPageBreak/>
        <w:t>fundamental freedoms</w:t>
      </w:r>
      <w:r w:rsidR="00290FF8">
        <w:t xml:space="preserve"> (in particular religion</w:t>
      </w:r>
      <w:r w:rsidR="006C7DDB">
        <w:t>, expression and association</w:t>
      </w:r>
      <w:r w:rsidR="00290FF8">
        <w:t>), section 15</w:t>
      </w:r>
      <w:r w:rsidR="007B04EF">
        <w:t xml:space="preserve"> </w:t>
      </w:r>
      <w:r w:rsidR="00290FF8" w:rsidRPr="006C7DDB">
        <w:rPr>
          <w:i/>
        </w:rPr>
        <w:t>equality rights</w:t>
      </w:r>
      <w:r w:rsidR="00290FF8">
        <w:t xml:space="preserve">, sections </w:t>
      </w:r>
      <w:r w:rsidR="006C7DDB">
        <w:t>7-14</w:t>
      </w:r>
      <w:r w:rsidR="001A3BF8">
        <w:t xml:space="preserve"> </w:t>
      </w:r>
      <w:r w:rsidR="001A3BF8" w:rsidRPr="001A3BF8">
        <w:rPr>
          <w:i/>
        </w:rPr>
        <w:t xml:space="preserve">legal </w:t>
      </w:r>
      <w:r w:rsidR="006C7DDB" w:rsidRPr="006C7DDB">
        <w:rPr>
          <w:i/>
        </w:rPr>
        <w:t>rights</w:t>
      </w:r>
      <w:r w:rsidR="00290FF8">
        <w:t xml:space="preserve">, and </w:t>
      </w:r>
      <w:r w:rsidR="006C7DDB">
        <w:t>section 35</w:t>
      </w:r>
      <w:r w:rsidR="007B04EF">
        <w:t xml:space="preserve"> </w:t>
      </w:r>
      <w:r w:rsidR="00290FF8" w:rsidRPr="006C7DDB">
        <w:rPr>
          <w:i/>
        </w:rPr>
        <w:t>Aboriginal rights</w:t>
      </w:r>
      <w:r w:rsidR="00290FF8">
        <w:t xml:space="preserve">. </w:t>
      </w:r>
    </w:p>
    <w:p w:rsidR="009860B0" w:rsidRPr="00D7480E" w:rsidRDefault="004B7B17" w:rsidP="005A2111">
      <w:r>
        <w:t xml:space="preserve">The course material will be delivered through a combination of lecture and interactive student discussions. Students </w:t>
      </w:r>
      <w:r w:rsidR="007B04EF">
        <w:t xml:space="preserve">will be assigned readings as well as excerpts from leading case law on the above topics and are expected to come to class prepared to answer basic questions about the assigned readings, and to respond thoughtfully to some of the difficulties posed by the readings. </w:t>
      </w:r>
    </w:p>
    <w:p w:rsidR="001430E6" w:rsidRDefault="001430E6" w:rsidP="005A2111"/>
    <w:p w:rsidR="00421AEA" w:rsidRDefault="00421AEA" w:rsidP="005A2111"/>
    <w:p w:rsidR="00421AEA" w:rsidRPr="00421AEA" w:rsidRDefault="001A3BF8" w:rsidP="00421AEA">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Required Text</w:t>
      </w:r>
    </w:p>
    <w:p w:rsidR="001430E6" w:rsidRDefault="001430E6" w:rsidP="005A2111"/>
    <w:p w:rsidR="004E1533" w:rsidRDefault="002856D4" w:rsidP="005A2111">
      <w:pPr>
        <w:rPr>
          <w:b/>
        </w:rPr>
      </w:pPr>
      <w:r>
        <w:rPr>
          <w:b/>
        </w:rPr>
        <w:t>*</w:t>
      </w:r>
      <w:proofErr w:type="spellStart"/>
      <w:r w:rsidR="00421AEA" w:rsidRPr="00421AEA">
        <w:rPr>
          <w:b/>
        </w:rPr>
        <w:t>MacIvor</w:t>
      </w:r>
      <w:proofErr w:type="spellEnd"/>
      <w:r w:rsidR="00421AEA" w:rsidRPr="00421AEA">
        <w:rPr>
          <w:b/>
        </w:rPr>
        <w:t xml:space="preserve">, Heather. 2013. </w:t>
      </w:r>
      <w:r w:rsidR="00421AEA" w:rsidRPr="00421AEA">
        <w:rPr>
          <w:b/>
          <w:i/>
        </w:rPr>
        <w:t>Canadian Politics and Government in the Charter Era</w:t>
      </w:r>
      <w:r w:rsidR="00421AEA" w:rsidRPr="00421AEA">
        <w:rPr>
          <w:b/>
        </w:rPr>
        <w:t xml:space="preserve">. 2nd </w:t>
      </w:r>
      <w:r>
        <w:rPr>
          <w:b/>
        </w:rPr>
        <w:tab/>
      </w:r>
      <w:r w:rsidR="00421AEA" w:rsidRPr="00421AEA">
        <w:rPr>
          <w:b/>
        </w:rPr>
        <w:t>ed. Oxford University Press.</w:t>
      </w:r>
      <w:r>
        <w:rPr>
          <w:b/>
        </w:rPr>
        <w:t xml:space="preserve"> (</w:t>
      </w:r>
      <w:r w:rsidRPr="00853344">
        <w:rPr>
          <w:b/>
          <w:u w:val="single"/>
        </w:rPr>
        <w:t>for purchase in bookstore</w:t>
      </w:r>
      <w:r>
        <w:rPr>
          <w:b/>
        </w:rPr>
        <w:t>).</w:t>
      </w:r>
    </w:p>
    <w:p w:rsidR="001A3BF8" w:rsidRDefault="001A3BF8" w:rsidP="005A2111">
      <w:pPr>
        <w:rPr>
          <w:b/>
        </w:rPr>
      </w:pPr>
    </w:p>
    <w:p w:rsidR="001A3BF8" w:rsidRDefault="001A3BF8" w:rsidP="005A2111">
      <w:pPr>
        <w:rPr>
          <w:b/>
        </w:rPr>
      </w:pPr>
      <w:r>
        <w:rPr>
          <w:b/>
        </w:rPr>
        <w:t>All other required readings will be made available to students via the course website.</w:t>
      </w:r>
    </w:p>
    <w:p w:rsidR="00421AEA" w:rsidRPr="00465F92" w:rsidRDefault="001F37F0" w:rsidP="005A2111">
      <w:pPr>
        <w:rPr>
          <w:b/>
          <w:u w:val="single"/>
        </w:rPr>
      </w:pPr>
      <w:r>
        <w:rPr>
          <w:b/>
          <w:u w:val="single"/>
        </w:rPr>
        <w:t xml:space="preserve"> </w:t>
      </w:r>
    </w:p>
    <w:p w:rsidR="00421AEA" w:rsidRDefault="00421AEA" w:rsidP="005A2111"/>
    <w:p w:rsidR="00421AEA" w:rsidRDefault="00421AEA" w:rsidP="005A2111"/>
    <w:p w:rsidR="001430E6" w:rsidRPr="00B46A2A" w:rsidRDefault="001430E6" w:rsidP="00B46A2A">
      <w:pPr>
        <w:pBdr>
          <w:top w:val="single" w:sz="4" w:space="1" w:color="auto"/>
          <w:left w:val="single" w:sz="4" w:space="4" w:color="auto"/>
          <w:bottom w:val="single" w:sz="4" w:space="1" w:color="auto"/>
          <w:right w:val="single" w:sz="4" w:space="4" w:color="auto"/>
        </w:pBdr>
        <w:jc w:val="center"/>
        <w:rPr>
          <w:b/>
          <w:sz w:val="36"/>
          <w:szCs w:val="36"/>
        </w:rPr>
      </w:pPr>
    </w:p>
    <w:p w:rsidR="001430E6" w:rsidRPr="00B46A2A" w:rsidRDefault="001430E6" w:rsidP="00B46A2A">
      <w:pPr>
        <w:pBdr>
          <w:top w:val="single" w:sz="4" w:space="1" w:color="auto"/>
          <w:left w:val="single" w:sz="4" w:space="4" w:color="auto"/>
          <w:bottom w:val="single" w:sz="4" w:space="1" w:color="auto"/>
          <w:right w:val="single" w:sz="4" w:space="4" w:color="auto"/>
        </w:pBdr>
        <w:jc w:val="center"/>
        <w:rPr>
          <w:b/>
          <w:sz w:val="36"/>
          <w:szCs w:val="36"/>
        </w:rPr>
      </w:pPr>
      <w:r w:rsidRPr="00B46A2A">
        <w:rPr>
          <w:b/>
          <w:sz w:val="36"/>
          <w:szCs w:val="36"/>
        </w:rPr>
        <w:t>Learning Outcomes</w:t>
      </w:r>
    </w:p>
    <w:p w:rsidR="009860B0" w:rsidRDefault="009860B0" w:rsidP="005A2111"/>
    <w:p w:rsidR="00073384" w:rsidRPr="00D7480E" w:rsidRDefault="00073384" w:rsidP="005A2111"/>
    <w:p w:rsidR="009860B0" w:rsidRPr="00D7480E" w:rsidRDefault="00B46A2A" w:rsidP="005A2111">
      <w:pPr>
        <w:pStyle w:val="ListParagraph"/>
      </w:pPr>
      <w:r>
        <w:t xml:space="preserve">1. </w:t>
      </w:r>
      <w:r w:rsidR="00073384">
        <w:t>To comprehend</w:t>
      </w:r>
      <w:r w:rsidR="009860B0" w:rsidRPr="00D7480E">
        <w:t xml:space="preserve"> the institutions</w:t>
      </w:r>
      <w:r w:rsidR="00073384">
        <w:t xml:space="preserve"> and key actors that frame constitutional</w:t>
      </w:r>
      <w:r w:rsidR="0075682A">
        <w:t xml:space="preserve"> law, </w:t>
      </w:r>
      <w:r w:rsidR="009860B0" w:rsidRPr="00D7480E">
        <w:t>including the distribution of</w:t>
      </w:r>
      <w:r w:rsidR="00073384">
        <w:t xml:space="preserve"> </w:t>
      </w:r>
      <w:r w:rsidR="0075682A">
        <w:t xml:space="preserve">powers among the entrenched levels of government and the judiciary; </w:t>
      </w:r>
    </w:p>
    <w:p w:rsidR="00037C16" w:rsidRDefault="00B46A2A" w:rsidP="005A2111">
      <w:pPr>
        <w:pStyle w:val="ListParagraph"/>
      </w:pPr>
      <w:r>
        <w:t xml:space="preserve">2. </w:t>
      </w:r>
      <w:r w:rsidR="0075682A">
        <w:t xml:space="preserve">To </w:t>
      </w:r>
      <w:r w:rsidR="00037C16">
        <w:t xml:space="preserve">acquire in-depth knowledge of the </w:t>
      </w:r>
      <w:r w:rsidR="00037C16" w:rsidRPr="00037C16">
        <w:rPr>
          <w:i/>
        </w:rPr>
        <w:t>Charter</w:t>
      </w:r>
      <w:r w:rsidR="00037C16">
        <w:t xml:space="preserve"> and leading </w:t>
      </w:r>
      <w:proofErr w:type="spellStart"/>
      <w:r w:rsidR="00037C16">
        <w:t>caselaw</w:t>
      </w:r>
      <w:proofErr w:type="spellEnd"/>
      <w:r w:rsidR="00037C16">
        <w:t>;</w:t>
      </w:r>
    </w:p>
    <w:p w:rsidR="0075682A" w:rsidRDefault="00B46A2A" w:rsidP="005A2111">
      <w:pPr>
        <w:pStyle w:val="ListParagraph"/>
      </w:pPr>
      <w:r>
        <w:t xml:space="preserve">3. </w:t>
      </w:r>
      <w:r w:rsidR="00037C16">
        <w:t xml:space="preserve">To </w:t>
      </w:r>
      <w:r w:rsidR="0075682A">
        <w:t>analyze and summarize reading material in order to identify key points and arguments;</w:t>
      </w:r>
    </w:p>
    <w:p w:rsidR="006433C8" w:rsidRDefault="00B46A2A" w:rsidP="005A2111">
      <w:pPr>
        <w:pStyle w:val="ListParagraph"/>
      </w:pPr>
      <w:r>
        <w:t xml:space="preserve">4. </w:t>
      </w:r>
      <w:r w:rsidR="00073384">
        <w:t xml:space="preserve">To </w:t>
      </w:r>
      <w:r w:rsidR="006433C8">
        <w:t>acquire scholarly research skills and familiarity with relevant scholarly sources;</w:t>
      </w:r>
    </w:p>
    <w:p w:rsidR="0075682A" w:rsidRDefault="006433C8" w:rsidP="005A2111">
      <w:pPr>
        <w:pStyle w:val="ListParagraph"/>
      </w:pPr>
      <w:r>
        <w:t xml:space="preserve">5. To </w:t>
      </w:r>
      <w:r w:rsidR="00073384">
        <w:t xml:space="preserve">apply key concepts </w:t>
      </w:r>
      <w:r w:rsidR="0075682A">
        <w:t xml:space="preserve">and knowledge of material </w:t>
      </w:r>
      <w:r w:rsidR="00073384">
        <w:t xml:space="preserve">to </w:t>
      </w:r>
      <w:r w:rsidR="0075682A">
        <w:t>specific fact scenarios;</w:t>
      </w:r>
    </w:p>
    <w:p w:rsidR="00073384" w:rsidRPr="00671CFE" w:rsidRDefault="006433C8" w:rsidP="005A2111">
      <w:pPr>
        <w:pStyle w:val="ListParagraph"/>
      </w:pPr>
      <w:r>
        <w:t>6</w:t>
      </w:r>
      <w:r w:rsidR="00B46A2A">
        <w:t xml:space="preserve">. </w:t>
      </w:r>
      <w:r w:rsidR="0075682A">
        <w:t>To e</w:t>
      </w:r>
      <w:r w:rsidR="00073384">
        <w:t xml:space="preserve">valuate and defend </w:t>
      </w:r>
      <w:r w:rsidR="0075682A">
        <w:t>particular positions with reference to key concepts and facts.</w:t>
      </w:r>
    </w:p>
    <w:p w:rsidR="009860B0" w:rsidRDefault="009860B0" w:rsidP="005A2111"/>
    <w:p w:rsidR="00EF12D9" w:rsidRPr="00B46A2A" w:rsidRDefault="00866129" w:rsidP="00B46A2A">
      <w:pPr>
        <w:pBdr>
          <w:top w:val="single" w:sz="4" w:space="1" w:color="auto"/>
          <w:left w:val="single" w:sz="4" w:space="4" w:color="auto"/>
          <w:bottom w:val="single" w:sz="4" w:space="1" w:color="auto"/>
          <w:right w:val="single" w:sz="4" w:space="4" w:color="auto"/>
        </w:pBdr>
        <w:jc w:val="center"/>
        <w:rPr>
          <w:b/>
          <w:sz w:val="32"/>
          <w:szCs w:val="32"/>
        </w:rPr>
      </w:pPr>
      <w:r w:rsidRPr="00B46A2A">
        <w:rPr>
          <w:b/>
          <w:sz w:val="32"/>
          <w:szCs w:val="32"/>
        </w:rPr>
        <w:t>Ass</w:t>
      </w:r>
      <w:r w:rsidR="001430E6" w:rsidRPr="00B46A2A">
        <w:rPr>
          <w:b/>
          <w:sz w:val="32"/>
          <w:szCs w:val="32"/>
        </w:rPr>
        <w:t>essment</w:t>
      </w:r>
    </w:p>
    <w:tbl>
      <w:tblPr>
        <w:tblStyle w:val="TableGrid"/>
        <w:tblW w:w="0" w:type="auto"/>
        <w:tblLook w:val="04A0"/>
      </w:tblPr>
      <w:tblGrid>
        <w:gridCol w:w="3192"/>
        <w:gridCol w:w="3192"/>
        <w:gridCol w:w="3192"/>
      </w:tblGrid>
      <w:tr w:rsidR="00EF12D9" w:rsidRPr="00D7480E" w:rsidTr="001430E6">
        <w:trPr>
          <w:trHeight w:val="440"/>
        </w:trPr>
        <w:tc>
          <w:tcPr>
            <w:tcW w:w="3192" w:type="dxa"/>
          </w:tcPr>
          <w:p w:rsidR="00EF12D9" w:rsidRPr="00D7480E" w:rsidRDefault="00EF12D9" w:rsidP="005A2111">
            <w:r w:rsidRPr="00D7480E">
              <w:t>ASSIGNMENT</w:t>
            </w:r>
          </w:p>
        </w:tc>
        <w:tc>
          <w:tcPr>
            <w:tcW w:w="3192" w:type="dxa"/>
          </w:tcPr>
          <w:p w:rsidR="00EF12D9" w:rsidRPr="00D7480E" w:rsidRDefault="00EF12D9" w:rsidP="005A2111">
            <w:r w:rsidRPr="00D7480E">
              <w:t>VALUE</w:t>
            </w:r>
          </w:p>
        </w:tc>
        <w:tc>
          <w:tcPr>
            <w:tcW w:w="3192" w:type="dxa"/>
          </w:tcPr>
          <w:p w:rsidR="00EF12D9" w:rsidRPr="00D7480E" w:rsidRDefault="00EF12D9" w:rsidP="005A2111">
            <w:r w:rsidRPr="00D7480E">
              <w:t>DUE DATE</w:t>
            </w:r>
          </w:p>
        </w:tc>
      </w:tr>
      <w:tr w:rsidR="0075682A" w:rsidRPr="00D7480E" w:rsidTr="001430E6">
        <w:trPr>
          <w:trHeight w:val="674"/>
        </w:trPr>
        <w:tc>
          <w:tcPr>
            <w:tcW w:w="3192" w:type="dxa"/>
          </w:tcPr>
          <w:p w:rsidR="0075682A" w:rsidRPr="00D7480E" w:rsidRDefault="001430E6" w:rsidP="005A2111">
            <w:r>
              <w:t xml:space="preserve">Weekly </w:t>
            </w:r>
            <w:r w:rsidRPr="0056149B">
              <w:t>Reading Notes</w:t>
            </w:r>
            <w:r>
              <w:t xml:space="preserve"> </w:t>
            </w:r>
          </w:p>
        </w:tc>
        <w:tc>
          <w:tcPr>
            <w:tcW w:w="3192" w:type="dxa"/>
          </w:tcPr>
          <w:p w:rsidR="0075682A" w:rsidRPr="00D7480E" w:rsidRDefault="001430E6" w:rsidP="005A2111">
            <w:r>
              <w:t>3</w:t>
            </w:r>
            <w:r w:rsidR="0075682A" w:rsidRPr="00D7480E">
              <w:t>0%</w:t>
            </w:r>
          </w:p>
        </w:tc>
        <w:tc>
          <w:tcPr>
            <w:tcW w:w="3192" w:type="dxa"/>
          </w:tcPr>
          <w:p w:rsidR="00FC0270" w:rsidRPr="00D7480E" w:rsidRDefault="001430E6" w:rsidP="002E03B3">
            <w:r>
              <w:t>Weekly from</w:t>
            </w:r>
            <w:r w:rsidR="001A3BF8">
              <w:t xml:space="preserve"> Sept 11</w:t>
            </w:r>
            <w:r>
              <w:t>th</w:t>
            </w:r>
            <w:r w:rsidRPr="001430E6">
              <w:t>-Nov. 20th</w:t>
            </w:r>
            <w:r w:rsidR="001A3BF8">
              <w:t xml:space="preserve"> </w:t>
            </w:r>
            <w:r w:rsidR="002E03B3">
              <w:t>(except Oct. 9th)</w:t>
            </w:r>
          </w:p>
        </w:tc>
      </w:tr>
      <w:tr w:rsidR="00D0360D" w:rsidRPr="00D7480E" w:rsidTr="001430E6">
        <w:trPr>
          <w:trHeight w:val="539"/>
        </w:trPr>
        <w:tc>
          <w:tcPr>
            <w:tcW w:w="3192" w:type="dxa"/>
          </w:tcPr>
          <w:p w:rsidR="00D0360D" w:rsidRPr="00685033" w:rsidRDefault="00D0360D" w:rsidP="00AA566C">
            <w:r>
              <w:t>Attendance/participation at ‘writing skills’ session</w:t>
            </w:r>
          </w:p>
        </w:tc>
        <w:tc>
          <w:tcPr>
            <w:tcW w:w="3192" w:type="dxa"/>
          </w:tcPr>
          <w:p w:rsidR="00D0360D" w:rsidRPr="001430E6" w:rsidRDefault="00D0360D" w:rsidP="005A2111">
            <w:r>
              <w:t>5%</w:t>
            </w:r>
          </w:p>
        </w:tc>
        <w:tc>
          <w:tcPr>
            <w:tcW w:w="3192" w:type="dxa"/>
          </w:tcPr>
          <w:p w:rsidR="00D0360D" w:rsidRDefault="004272B8" w:rsidP="005A2111">
            <w:r>
              <w:t>Oct. 9th</w:t>
            </w:r>
          </w:p>
        </w:tc>
      </w:tr>
      <w:tr w:rsidR="001430E6" w:rsidRPr="00D7480E" w:rsidTr="001430E6">
        <w:trPr>
          <w:trHeight w:val="539"/>
        </w:trPr>
        <w:tc>
          <w:tcPr>
            <w:tcW w:w="3192" w:type="dxa"/>
          </w:tcPr>
          <w:p w:rsidR="001430E6" w:rsidRDefault="001430E6" w:rsidP="00AA566C">
            <w:r w:rsidRPr="00685033">
              <w:lastRenderedPageBreak/>
              <w:t xml:space="preserve">Critical </w:t>
            </w:r>
            <w:r w:rsidR="00AA566C">
              <w:t>Review</w:t>
            </w:r>
          </w:p>
        </w:tc>
        <w:tc>
          <w:tcPr>
            <w:tcW w:w="3192" w:type="dxa"/>
          </w:tcPr>
          <w:p w:rsidR="001430E6" w:rsidRPr="001430E6" w:rsidRDefault="001430E6" w:rsidP="005A2111">
            <w:r w:rsidRPr="001430E6">
              <w:t>1</w:t>
            </w:r>
            <w:r>
              <w:t>0</w:t>
            </w:r>
            <w:r w:rsidRPr="001430E6">
              <w:t>%</w:t>
            </w:r>
          </w:p>
        </w:tc>
        <w:tc>
          <w:tcPr>
            <w:tcW w:w="3192" w:type="dxa"/>
          </w:tcPr>
          <w:p w:rsidR="001430E6" w:rsidRPr="001430E6" w:rsidRDefault="002E03B3" w:rsidP="005A2111">
            <w:r>
              <w:t>Oct. 23rd</w:t>
            </w:r>
          </w:p>
        </w:tc>
      </w:tr>
      <w:tr w:rsidR="00B865EC" w:rsidRPr="00D7480E" w:rsidTr="001430E6">
        <w:trPr>
          <w:trHeight w:val="737"/>
        </w:trPr>
        <w:tc>
          <w:tcPr>
            <w:tcW w:w="3192" w:type="dxa"/>
          </w:tcPr>
          <w:p w:rsidR="00B865EC" w:rsidRDefault="001430E6" w:rsidP="005A2111">
            <w:r>
              <w:t>Essay Outline with annotated bibliography</w:t>
            </w:r>
          </w:p>
        </w:tc>
        <w:tc>
          <w:tcPr>
            <w:tcW w:w="3192" w:type="dxa"/>
          </w:tcPr>
          <w:p w:rsidR="00B865EC" w:rsidRPr="00D7480E" w:rsidRDefault="001430E6" w:rsidP="005A2111">
            <w:r>
              <w:t>10</w:t>
            </w:r>
            <w:r w:rsidR="00B865EC">
              <w:t>%</w:t>
            </w:r>
          </w:p>
        </w:tc>
        <w:tc>
          <w:tcPr>
            <w:tcW w:w="3192" w:type="dxa"/>
          </w:tcPr>
          <w:p w:rsidR="00A36BA8" w:rsidRDefault="001430E6" w:rsidP="00A36BA8">
            <w:r w:rsidRPr="001430E6">
              <w:t xml:space="preserve">Nov. 13th </w:t>
            </w:r>
          </w:p>
          <w:p w:rsidR="00B865EC" w:rsidRDefault="00B865EC" w:rsidP="005A2111"/>
        </w:tc>
      </w:tr>
      <w:tr w:rsidR="0075682A" w:rsidRPr="00D7480E" w:rsidTr="0075682A">
        <w:tc>
          <w:tcPr>
            <w:tcW w:w="3192" w:type="dxa"/>
          </w:tcPr>
          <w:p w:rsidR="001430E6" w:rsidRDefault="001430E6" w:rsidP="005A2111">
            <w:r>
              <w:t>Analytic Essay</w:t>
            </w:r>
          </w:p>
          <w:p w:rsidR="00B865EC" w:rsidRPr="00D7480E" w:rsidRDefault="00B865EC" w:rsidP="005A2111"/>
        </w:tc>
        <w:tc>
          <w:tcPr>
            <w:tcW w:w="3192" w:type="dxa"/>
            <w:tcBorders>
              <w:bottom w:val="single" w:sz="4" w:space="0" w:color="auto"/>
            </w:tcBorders>
          </w:tcPr>
          <w:p w:rsidR="0075682A" w:rsidRPr="00D7480E" w:rsidRDefault="00FC0270" w:rsidP="005A2111">
            <w:r>
              <w:t>2</w:t>
            </w:r>
            <w:r w:rsidR="001430E6">
              <w:t>0</w:t>
            </w:r>
            <w:r>
              <w:t>%</w:t>
            </w:r>
          </w:p>
        </w:tc>
        <w:tc>
          <w:tcPr>
            <w:tcW w:w="3192" w:type="dxa"/>
          </w:tcPr>
          <w:p w:rsidR="0075682A" w:rsidRPr="001430E6" w:rsidRDefault="001430E6" w:rsidP="005A2111">
            <w:r w:rsidRPr="001430E6">
              <w:t>Nov. 27th (last class)</w:t>
            </w:r>
          </w:p>
        </w:tc>
      </w:tr>
      <w:tr w:rsidR="00B865EC" w:rsidRPr="00D7480E" w:rsidTr="001430E6">
        <w:trPr>
          <w:trHeight w:val="377"/>
        </w:trPr>
        <w:tc>
          <w:tcPr>
            <w:tcW w:w="3192" w:type="dxa"/>
          </w:tcPr>
          <w:p w:rsidR="001430E6" w:rsidRDefault="001430E6" w:rsidP="005A2111">
            <w:r>
              <w:t>Exam</w:t>
            </w:r>
          </w:p>
        </w:tc>
        <w:tc>
          <w:tcPr>
            <w:tcW w:w="3192" w:type="dxa"/>
          </w:tcPr>
          <w:p w:rsidR="00B865EC" w:rsidRDefault="00B865EC" w:rsidP="005A2111">
            <w:r>
              <w:t>2</w:t>
            </w:r>
            <w:r w:rsidR="001430E6">
              <w:t>5</w:t>
            </w:r>
            <w:r>
              <w:t>%</w:t>
            </w:r>
          </w:p>
        </w:tc>
        <w:tc>
          <w:tcPr>
            <w:tcW w:w="3192" w:type="dxa"/>
          </w:tcPr>
          <w:p w:rsidR="001430E6" w:rsidRPr="001430E6" w:rsidRDefault="001430E6" w:rsidP="005A2111">
            <w:r w:rsidRPr="001430E6">
              <w:t>Final Exam Period (Dec. 5-19)</w:t>
            </w:r>
          </w:p>
          <w:p w:rsidR="00B865EC" w:rsidRPr="00D7480E" w:rsidRDefault="00B865EC" w:rsidP="005A2111"/>
        </w:tc>
      </w:tr>
    </w:tbl>
    <w:p w:rsidR="00EF56F1" w:rsidRDefault="00EF56F1" w:rsidP="005A2111"/>
    <w:p w:rsidR="00EF56F1" w:rsidRDefault="00EF56F1" w:rsidP="005A2111"/>
    <w:p w:rsidR="00F04F8E" w:rsidRDefault="00F04F8E" w:rsidP="005A2111"/>
    <w:p w:rsidR="00F04F8E" w:rsidRDefault="00F04F8E" w:rsidP="005A2111"/>
    <w:tbl>
      <w:tblPr>
        <w:tblStyle w:val="TableGrid"/>
        <w:tblW w:w="0" w:type="auto"/>
        <w:tblLook w:val="04A0"/>
      </w:tblPr>
      <w:tblGrid>
        <w:gridCol w:w="9576"/>
      </w:tblGrid>
      <w:tr w:rsidR="000F49B5" w:rsidTr="00A406D8">
        <w:trPr>
          <w:trHeight w:val="368"/>
        </w:trPr>
        <w:tc>
          <w:tcPr>
            <w:tcW w:w="9576" w:type="dxa"/>
          </w:tcPr>
          <w:p w:rsidR="000F49B5" w:rsidRPr="00B46A2A" w:rsidRDefault="000F49B5" w:rsidP="00B46A2A">
            <w:pPr>
              <w:jc w:val="center"/>
              <w:rPr>
                <w:b/>
                <w:sz w:val="32"/>
                <w:szCs w:val="32"/>
                <w:lang w:val="en-US"/>
              </w:rPr>
            </w:pPr>
            <w:r w:rsidRPr="00B46A2A">
              <w:rPr>
                <w:b/>
                <w:sz w:val="32"/>
                <w:szCs w:val="32"/>
                <w:lang w:val="en-US"/>
              </w:rPr>
              <w:t>Assignment Details</w:t>
            </w:r>
          </w:p>
        </w:tc>
      </w:tr>
    </w:tbl>
    <w:p w:rsidR="000F49B5" w:rsidRDefault="000F49B5" w:rsidP="005A2111">
      <w:pPr>
        <w:rPr>
          <w:lang w:val="en-US"/>
        </w:rPr>
      </w:pPr>
    </w:p>
    <w:p w:rsidR="00A93D28" w:rsidRDefault="007A5C8D" w:rsidP="005A2111">
      <w:pPr>
        <w:rPr>
          <w:lang w:val="en-US"/>
        </w:rPr>
      </w:pPr>
      <w:r>
        <w:rPr>
          <w:lang w:val="en-US"/>
        </w:rPr>
        <w:t>Please see separate assignment sheet for details.</w:t>
      </w:r>
    </w:p>
    <w:p w:rsidR="00A93D28" w:rsidRDefault="00A93D28" w:rsidP="005A2111">
      <w:pPr>
        <w:rPr>
          <w:lang w:val="en-US"/>
        </w:rPr>
      </w:pPr>
    </w:p>
    <w:p w:rsidR="004E1533" w:rsidRPr="001B59E7" w:rsidRDefault="009860B0" w:rsidP="001B59E7">
      <w:pPr>
        <w:pStyle w:val="Heading1"/>
        <w:pBdr>
          <w:bottom w:val="single" w:sz="4" w:space="0" w:color="auto"/>
        </w:pBdr>
        <w:jc w:val="center"/>
        <w:rPr>
          <w:rFonts w:asciiTheme="majorHAnsi" w:hAnsiTheme="majorHAnsi"/>
          <w:b/>
        </w:rPr>
      </w:pPr>
      <w:bookmarkStart w:id="0" w:name="_Toc236118865"/>
      <w:r w:rsidRPr="001B59E7">
        <w:rPr>
          <w:rFonts w:asciiTheme="majorHAnsi" w:hAnsiTheme="majorHAnsi"/>
          <w:b/>
        </w:rPr>
        <w:t>Course Logistics and Policies</w:t>
      </w:r>
      <w:bookmarkEnd w:id="0"/>
    </w:p>
    <w:p w:rsidR="004E1533" w:rsidRDefault="004E1533" w:rsidP="001B59E7">
      <w:pPr>
        <w:pStyle w:val="Heading1"/>
        <w:pBdr>
          <w:bottom w:val="single" w:sz="4" w:space="0" w:color="auto"/>
        </w:pBdr>
      </w:pPr>
    </w:p>
    <w:p w:rsidR="004E1533" w:rsidRPr="001B59E7" w:rsidRDefault="004E1533" w:rsidP="005A2111">
      <w:pPr>
        <w:rPr>
          <w:sz w:val="32"/>
          <w:szCs w:val="32"/>
        </w:rPr>
      </w:pPr>
    </w:p>
    <w:p w:rsidR="004E1533" w:rsidRPr="001B59E7" w:rsidRDefault="004E1533" w:rsidP="005A2111">
      <w:pPr>
        <w:rPr>
          <w:sz w:val="32"/>
          <w:szCs w:val="32"/>
          <w:lang w:val="en-US"/>
        </w:rPr>
      </w:pPr>
      <w:r w:rsidRPr="001B59E7">
        <w:rPr>
          <w:sz w:val="32"/>
          <w:szCs w:val="32"/>
          <w:lang w:val="en-US"/>
        </w:rPr>
        <w:t>Please ensure that you know and abide by all the requirements contained in this outline.  Ignorance of such will not be considered a reasonable ground for any dispensation</w:t>
      </w:r>
      <w:r w:rsidR="001B59E7">
        <w:rPr>
          <w:sz w:val="32"/>
          <w:szCs w:val="32"/>
          <w:lang w:val="en-US"/>
        </w:rPr>
        <w:t>.</w:t>
      </w:r>
    </w:p>
    <w:p w:rsidR="004E1533" w:rsidRDefault="004E1533" w:rsidP="005A2111">
      <w:pPr>
        <w:rPr>
          <w:lang w:val="en-US"/>
        </w:rPr>
      </w:pPr>
    </w:p>
    <w:p w:rsidR="00A406D8" w:rsidRPr="001B59E7" w:rsidRDefault="00A406D8" w:rsidP="005A2111">
      <w:pPr>
        <w:rPr>
          <w:b/>
          <w:sz w:val="32"/>
          <w:szCs w:val="32"/>
        </w:rPr>
      </w:pPr>
      <w:r w:rsidRPr="001B59E7">
        <w:rPr>
          <w:b/>
          <w:sz w:val="32"/>
          <w:szCs w:val="32"/>
        </w:rPr>
        <w:t>Accommodation</w:t>
      </w:r>
    </w:p>
    <w:p w:rsidR="00A406D8" w:rsidRPr="00FD7595" w:rsidRDefault="00A406D8" w:rsidP="005A2111">
      <w:r w:rsidRPr="00FD7595">
        <w:t xml:space="preserve">If you require accommodation owing to a disability </w:t>
      </w:r>
      <w:r w:rsidR="008608C3">
        <w:t xml:space="preserve">of an </w:t>
      </w:r>
      <w:r w:rsidR="008608C3" w:rsidRPr="008608C3">
        <w:rPr>
          <w:i/>
        </w:rPr>
        <w:t>ongoing nature</w:t>
      </w:r>
      <w:r w:rsidR="008608C3">
        <w:t xml:space="preserve"> </w:t>
      </w:r>
      <w:r w:rsidRPr="00FD7595">
        <w:t xml:space="preserve">(this includes both physical and mental health issues), then please be referred to </w:t>
      </w:r>
      <w:proofErr w:type="spellStart"/>
      <w:r w:rsidRPr="00FD7595">
        <w:t>Access</w:t>
      </w:r>
      <w:r w:rsidRPr="00FD7595">
        <w:rPr>
          <w:i/>
        </w:rPr>
        <w:t>Ability</w:t>
      </w:r>
      <w:proofErr w:type="spellEnd"/>
      <w:r w:rsidRPr="00FD7595">
        <w:t xml:space="preserve"> Services. </w:t>
      </w:r>
    </w:p>
    <w:p w:rsidR="00A406D8" w:rsidRDefault="00A406D8" w:rsidP="005A2111"/>
    <w:p w:rsidR="00A406D8" w:rsidRPr="00FD7595" w:rsidRDefault="00A406D8" w:rsidP="005A2111">
      <w:pPr>
        <w:rPr>
          <w:lang w:val="en-US"/>
        </w:rPr>
      </w:pPr>
      <w:r w:rsidRPr="00FD7595">
        <w:rPr>
          <w:lang w:val="en-US"/>
        </w:rPr>
        <w:t>http://www.utsc.utoronto.ca/~ability/</w:t>
      </w:r>
    </w:p>
    <w:p w:rsidR="00A406D8" w:rsidRDefault="00A406D8" w:rsidP="005A2111">
      <w:pPr>
        <w:rPr>
          <w:lang w:val="en-US"/>
        </w:rPr>
      </w:pPr>
      <w:r>
        <w:rPr>
          <w:lang w:val="en-US"/>
        </w:rPr>
        <w:tab/>
      </w:r>
    </w:p>
    <w:p w:rsidR="00A406D8" w:rsidRDefault="00A406D8" w:rsidP="005A2111">
      <w:pPr>
        <w:rPr>
          <w:lang w:val="en-US"/>
        </w:rPr>
      </w:pPr>
      <w:r>
        <w:rPr>
          <w:lang w:val="en-US"/>
        </w:rPr>
        <w:t xml:space="preserve">If you require accommodation </w:t>
      </w:r>
      <w:r w:rsidR="00A13C02">
        <w:rPr>
          <w:lang w:val="en-US"/>
        </w:rPr>
        <w:t>(such as an extension or make-up exam) f</w:t>
      </w:r>
      <w:r w:rsidR="008608C3">
        <w:rPr>
          <w:lang w:val="en-US"/>
        </w:rPr>
        <w:t>or any other reason (</w:t>
      </w:r>
      <w:r w:rsidR="00132CAF">
        <w:rPr>
          <w:lang w:val="en-US"/>
        </w:rPr>
        <w:t xml:space="preserve">e.g. short-term </w:t>
      </w:r>
      <w:r w:rsidR="00A13C02">
        <w:rPr>
          <w:lang w:val="en-US"/>
        </w:rPr>
        <w:t>medica</w:t>
      </w:r>
      <w:r w:rsidR="00132CAF">
        <w:rPr>
          <w:lang w:val="en-US"/>
        </w:rPr>
        <w:t>l (less than 7 days), religious observance</w:t>
      </w:r>
      <w:r w:rsidR="00A13C02">
        <w:rPr>
          <w:lang w:val="en-US"/>
        </w:rPr>
        <w:t>) you must approach the instructor. Please note that you should make every reasonable effort to complete all</w:t>
      </w:r>
      <w:r w:rsidR="00E018BF">
        <w:rPr>
          <w:lang w:val="en-US"/>
        </w:rPr>
        <w:t xml:space="preserve"> assignments so as </w:t>
      </w:r>
      <w:r w:rsidR="00A13C02">
        <w:rPr>
          <w:lang w:val="en-US"/>
        </w:rPr>
        <w:t>to hand-them in at the prescribed time. Please also note that flexibility has already been built-into the construction of many of the assignment deadline</w:t>
      </w:r>
      <w:r w:rsidR="00FD7595">
        <w:rPr>
          <w:lang w:val="en-US"/>
        </w:rPr>
        <w:t>s</w:t>
      </w:r>
      <w:r w:rsidR="00A13C02">
        <w:rPr>
          <w:lang w:val="en-US"/>
        </w:rPr>
        <w:t>. If you still require an accommodation</w:t>
      </w:r>
      <w:r w:rsidR="00FD7595">
        <w:rPr>
          <w:lang w:val="en-US"/>
        </w:rPr>
        <w:t>, however,</w:t>
      </w:r>
      <w:r w:rsidR="00A13C02">
        <w:rPr>
          <w:lang w:val="en-US"/>
        </w:rPr>
        <w:t xml:space="preserve"> please do the following:</w:t>
      </w:r>
    </w:p>
    <w:p w:rsidR="00A13C02" w:rsidRDefault="00A13C02" w:rsidP="005A2111">
      <w:pPr>
        <w:rPr>
          <w:lang w:val="en-US"/>
        </w:rPr>
      </w:pPr>
    </w:p>
    <w:p w:rsidR="008608C3" w:rsidRPr="008608C3" w:rsidRDefault="008608C3" w:rsidP="008608C3">
      <w:pPr>
        <w:pStyle w:val="ListParagraph"/>
        <w:numPr>
          <w:ilvl w:val="0"/>
          <w:numId w:val="31"/>
        </w:numPr>
        <w:rPr>
          <w:b/>
          <w:lang w:val="en-US"/>
        </w:rPr>
      </w:pPr>
      <w:r w:rsidRPr="008608C3">
        <w:rPr>
          <w:b/>
          <w:lang w:val="en-US"/>
        </w:rPr>
        <w:t>Short-Term (</w:t>
      </w:r>
      <w:proofErr w:type="spellStart"/>
      <w:r w:rsidRPr="008608C3">
        <w:rPr>
          <w:b/>
          <w:lang w:val="en-US"/>
        </w:rPr>
        <w:t>ie</w:t>
      </w:r>
      <w:proofErr w:type="spellEnd"/>
      <w:r w:rsidRPr="008608C3">
        <w:rPr>
          <w:b/>
          <w:lang w:val="en-US"/>
        </w:rPr>
        <w:t>., less than 7 days) Medical Reasons</w:t>
      </w:r>
    </w:p>
    <w:p w:rsidR="008608C3" w:rsidRPr="008608C3" w:rsidRDefault="008608C3" w:rsidP="008608C3">
      <w:pPr>
        <w:rPr>
          <w:lang w:val="en-US"/>
        </w:rPr>
      </w:pPr>
      <w:r w:rsidRPr="008608C3">
        <w:rPr>
          <w:lang w:val="en-US"/>
        </w:rPr>
        <w:t xml:space="preserve">If you are too sick to attend lecture and thus to hand-in your weekly reading report or any other assignment that is due, you will be required to do the following: contact me as soon as you realize that you will not be able to attend class, and provide me with a timeline in </w:t>
      </w:r>
      <w:r w:rsidRPr="008608C3">
        <w:rPr>
          <w:lang w:val="en-US"/>
        </w:rPr>
        <w:lastRenderedPageBreak/>
        <w:t>which you feel that you can complete and hand-in the required assignment. I will respond ASAP to either approve your requested timeline or provide a different option. Please note, I will not normally require documentation for the first accommodation request owing to short-term illness. However, I will require complete documentation for any subsequent request.</w:t>
      </w:r>
    </w:p>
    <w:p w:rsidR="008608C3" w:rsidRPr="008608C3" w:rsidRDefault="008608C3" w:rsidP="008608C3">
      <w:pPr>
        <w:pStyle w:val="ListParagraph"/>
        <w:rPr>
          <w:lang w:val="en-US"/>
        </w:rPr>
      </w:pPr>
    </w:p>
    <w:p w:rsidR="00A13C02" w:rsidRPr="008608C3" w:rsidRDefault="001B59E7" w:rsidP="008608C3">
      <w:pPr>
        <w:pStyle w:val="ListParagraph"/>
        <w:numPr>
          <w:ilvl w:val="0"/>
          <w:numId w:val="31"/>
        </w:numPr>
        <w:rPr>
          <w:lang w:val="en-US"/>
        </w:rPr>
      </w:pPr>
      <w:r w:rsidRPr="008608C3">
        <w:rPr>
          <w:b/>
          <w:lang w:val="en-US"/>
        </w:rPr>
        <w:t xml:space="preserve"> </w:t>
      </w:r>
      <w:r w:rsidR="008608C3">
        <w:rPr>
          <w:b/>
          <w:lang w:val="en-US"/>
        </w:rPr>
        <w:t xml:space="preserve">Non-Medical Reasons </w:t>
      </w:r>
      <w:r w:rsidR="00A13C02" w:rsidRPr="008608C3">
        <w:rPr>
          <w:lang w:val="en-US"/>
        </w:rPr>
        <w:t xml:space="preserve"> </w:t>
      </w:r>
    </w:p>
    <w:p w:rsidR="0058222C" w:rsidRDefault="00A13C02" w:rsidP="005A2111">
      <w:pPr>
        <w:rPr>
          <w:lang w:val="en-US"/>
        </w:rPr>
      </w:pPr>
      <w:r>
        <w:rPr>
          <w:lang w:val="en-US"/>
        </w:rPr>
        <w:t>N</w:t>
      </w:r>
      <w:r w:rsidR="008608C3">
        <w:rPr>
          <w:lang w:val="en-US"/>
        </w:rPr>
        <w:t>otify the instructor as soon as you become aware of the conflict!</w:t>
      </w:r>
      <w:r>
        <w:rPr>
          <w:lang w:val="en-US"/>
        </w:rPr>
        <w:t xml:space="preserve"> Ordinarily, the longer you wait, the less likely your request is to be granted. </w:t>
      </w:r>
    </w:p>
    <w:p w:rsidR="0058222C" w:rsidRDefault="0058222C" w:rsidP="005A2111">
      <w:pPr>
        <w:rPr>
          <w:lang w:val="en-US"/>
        </w:rPr>
      </w:pPr>
    </w:p>
    <w:p w:rsidR="00A13C02" w:rsidRDefault="0058222C" w:rsidP="005A2111">
      <w:pPr>
        <w:rPr>
          <w:lang w:val="en-US"/>
        </w:rPr>
      </w:pPr>
      <w:r>
        <w:rPr>
          <w:lang w:val="en-US"/>
        </w:rPr>
        <w:t xml:space="preserve">Please note that except for exceptional circumstances, work schedules will not normally be the basis for an accommodation. </w:t>
      </w:r>
      <w:r w:rsidR="00A13C02">
        <w:rPr>
          <w:lang w:val="en-US"/>
        </w:rPr>
        <w:t>Whil</w:t>
      </w:r>
      <w:r>
        <w:rPr>
          <w:lang w:val="en-US"/>
        </w:rPr>
        <w:t>e I appreciate that it is unfortunate, perhaps even unfair,</w:t>
      </w:r>
      <w:r w:rsidR="00A13C02">
        <w:rPr>
          <w:lang w:val="en-US"/>
        </w:rPr>
        <w:t xml:space="preserve"> that some students must </w:t>
      </w:r>
      <w:r>
        <w:rPr>
          <w:lang w:val="en-US"/>
        </w:rPr>
        <w:t>maintain paid employment while others are not so required</w:t>
      </w:r>
      <w:r w:rsidR="00A13C02">
        <w:rPr>
          <w:lang w:val="en-US"/>
        </w:rPr>
        <w:t>, part of managing your life means being able to j</w:t>
      </w:r>
      <w:r>
        <w:rPr>
          <w:lang w:val="en-US"/>
        </w:rPr>
        <w:t>uggle certain kinds of responsib</w:t>
      </w:r>
      <w:r w:rsidR="00A13C02">
        <w:rPr>
          <w:lang w:val="en-US"/>
        </w:rPr>
        <w:t xml:space="preserve">ilities. Again, </w:t>
      </w:r>
      <w:r>
        <w:rPr>
          <w:lang w:val="en-US"/>
        </w:rPr>
        <w:t xml:space="preserve">I have constructed the syllabus in such a way so as to respect the juggling act that many students are required to perform. </w:t>
      </w:r>
    </w:p>
    <w:p w:rsidR="00A13C02" w:rsidRDefault="00A13C02" w:rsidP="005A2111">
      <w:pPr>
        <w:rPr>
          <w:lang w:val="en-US"/>
        </w:rPr>
      </w:pPr>
    </w:p>
    <w:p w:rsidR="00FD7595" w:rsidRDefault="00FD7595" w:rsidP="005A2111">
      <w:pPr>
        <w:rPr>
          <w:lang w:val="en-US"/>
        </w:rPr>
      </w:pPr>
      <w:r>
        <w:rPr>
          <w:lang w:val="en-US"/>
        </w:rPr>
        <w:t xml:space="preserve">Please note that if you are feeling distressed, depressed or overwhelmed you should first be referred to the campus Health and Wellness Centre. </w:t>
      </w:r>
    </w:p>
    <w:p w:rsidR="00FD7595" w:rsidRDefault="00FD7595" w:rsidP="005A2111">
      <w:pPr>
        <w:rPr>
          <w:lang w:val="en-US"/>
        </w:rPr>
      </w:pPr>
    </w:p>
    <w:p w:rsidR="00FD7595" w:rsidRPr="00FD7595" w:rsidRDefault="00FD7595" w:rsidP="005A2111">
      <w:pPr>
        <w:rPr>
          <w:lang w:val="en-US"/>
        </w:rPr>
      </w:pPr>
      <w:r w:rsidRPr="00FD7595">
        <w:rPr>
          <w:lang w:val="en-US"/>
        </w:rPr>
        <w:t>http://www.utsc.utoronto.ca/~wellness/</w:t>
      </w:r>
    </w:p>
    <w:p w:rsidR="004E1533" w:rsidRDefault="004E1533" w:rsidP="005A2111"/>
    <w:p w:rsidR="001345FE" w:rsidRDefault="001345FE" w:rsidP="005A2111"/>
    <w:p w:rsidR="004E1533" w:rsidRPr="001B59E7" w:rsidRDefault="004E1533" w:rsidP="005A2111">
      <w:pPr>
        <w:rPr>
          <w:b/>
          <w:sz w:val="32"/>
          <w:szCs w:val="32"/>
        </w:rPr>
      </w:pPr>
      <w:r w:rsidRPr="001B59E7">
        <w:rPr>
          <w:b/>
          <w:sz w:val="32"/>
          <w:szCs w:val="32"/>
        </w:rPr>
        <w:t>Correspondence</w:t>
      </w:r>
    </w:p>
    <w:p w:rsidR="004E1533" w:rsidRDefault="004E1533" w:rsidP="005A2111">
      <w:r>
        <w:t>Please feel free to correspond with me</w:t>
      </w:r>
      <w:r w:rsidR="001345FE">
        <w:t xml:space="preserve"> outside of office hours,</w:t>
      </w:r>
      <w:r>
        <w:t xml:space="preserve"> at the above email address. Please be sure that you use only a valid '</w:t>
      </w:r>
      <w:proofErr w:type="spellStart"/>
      <w:r>
        <w:t>utoronto</w:t>
      </w:r>
      <w:proofErr w:type="spellEnd"/>
      <w:r>
        <w:t xml:space="preserve">' email address when doing so. </w:t>
      </w:r>
    </w:p>
    <w:p w:rsidR="004E1533" w:rsidRDefault="004E1533" w:rsidP="005A2111"/>
    <w:p w:rsidR="004E1533" w:rsidRPr="004E1533" w:rsidRDefault="004E1533" w:rsidP="005A2111">
      <w:r w:rsidRPr="004E1533">
        <w:t>Announcements such as a class cancellation due to illness, or an unanticipated change in the readings schedule etc</w:t>
      </w:r>
      <w:r w:rsidR="00E018BF">
        <w:t xml:space="preserve">… </w:t>
      </w:r>
      <w:r w:rsidRPr="004E1533">
        <w:t>will be posted on the Blackboard course website. It is advised that you check the website prior to class and on a regular basis in order to receive any pertinent information in a timely manner.</w:t>
      </w:r>
    </w:p>
    <w:p w:rsidR="001345FE" w:rsidRPr="001B59E7" w:rsidRDefault="001345FE" w:rsidP="005A2111">
      <w:pPr>
        <w:rPr>
          <w:b/>
          <w:sz w:val="32"/>
          <w:szCs w:val="32"/>
        </w:rPr>
      </w:pPr>
      <w:bookmarkStart w:id="1" w:name="_Toc236118866"/>
    </w:p>
    <w:p w:rsidR="009860B0" w:rsidRPr="001B59E7" w:rsidRDefault="009860B0" w:rsidP="005A2111">
      <w:pPr>
        <w:rPr>
          <w:rFonts w:ascii="Times New Roman" w:hAnsi="Times New Roman"/>
          <w:b/>
          <w:sz w:val="32"/>
          <w:szCs w:val="32"/>
        </w:rPr>
      </w:pPr>
      <w:r w:rsidRPr="001B59E7">
        <w:rPr>
          <w:b/>
          <w:sz w:val="32"/>
          <w:szCs w:val="32"/>
        </w:rPr>
        <w:t>Maintaining a Respectful Learning Environment</w:t>
      </w:r>
      <w:bookmarkEnd w:id="1"/>
    </w:p>
    <w:p w:rsidR="009860B0" w:rsidRPr="00D7480E" w:rsidRDefault="009860B0" w:rsidP="005A2111">
      <w:r w:rsidRPr="00D7480E">
        <w:t xml:space="preserve">Meaningful discussions will likely result in disagreements between contending parties. Please try to contend with others’ opinions in a mature and respectful manner and listen to them fully before responding. Please do not talk over other people, interrupt, or hold side conversations. </w:t>
      </w:r>
    </w:p>
    <w:p w:rsidR="009860B0" w:rsidRPr="001B59E7" w:rsidRDefault="009860B0" w:rsidP="005A2111">
      <w:pPr>
        <w:pStyle w:val="Heading2"/>
        <w:rPr>
          <w:rFonts w:asciiTheme="majorHAnsi" w:hAnsiTheme="majorHAnsi"/>
          <w:b/>
          <w:i w:val="0"/>
          <w:sz w:val="32"/>
          <w:szCs w:val="32"/>
        </w:rPr>
      </w:pPr>
      <w:bookmarkStart w:id="2" w:name="_Toc236118867"/>
      <w:r w:rsidRPr="001B59E7">
        <w:rPr>
          <w:rFonts w:asciiTheme="majorHAnsi" w:hAnsiTheme="majorHAnsi"/>
          <w:b/>
          <w:i w:val="0"/>
          <w:sz w:val="32"/>
          <w:szCs w:val="32"/>
        </w:rPr>
        <w:t xml:space="preserve"> Laptops, Cellphones, and Other Technology</w:t>
      </w:r>
      <w:bookmarkEnd w:id="2"/>
    </w:p>
    <w:p w:rsidR="00671CFE" w:rsidRDefault="009860B0" w:rsidP="005A2111">
      <w:r w:rsidRPr="00D7480E">
        <w:t xml:space="preserve">Students are welcome to use laptops in class </w:t>
      </w:r>
      <w:r w:rsidRPr="00D7480E">
        <w:rPr>
          <w:i/>
        </w:rPr>
        <w:t>only</w:t>
      </w:r>
      <w:r w:rsidRPr="00D7480E">
        <w:t xml:space="preserve"> for purposes related to the course at hand, that is, to view materials on the course website and/or to take notes.  They are not, however, permitted to surf the Internet, check email, send messages or otherwise use devices that may disrupt the classroom environment. This is</w:t>
      </w:r>
      <w:r w:rsidR="009C4671">
        <w:t xml:space="preserve"> not a question </w:t>
      </w:r>
      <w:r w:rsidR="004E1533">
        <w:t xml:space="preserve">of paternalism, but of respect as it is very distracting to the instructor. </w:t>
      </w:r>
      <w:r w:rsidR="004E1533" w:rsidRPr="00D7480E">
        <w:t xml:space="preserve">(Believe me, it is easy to tell from </w:t>
      </w:r>
      <w:r w:rsidR="004E1533" w:rsidRPr="00D7480E">
        <w:lastRenderedPageBreak/>
        <w:t>the front of the room who is and who is not paying attention.)</w:t>
      </w:r>
      <w:r w:rsidR="004E1533">
        <w:t xml:space="preserve"> Furthermore, </w:t>
      </w:r>
      <w:r w:rsidR="004E1533" w:rsidRPr="009C4671">
        <w:rPr>
          <w:b/>
        </w:rPr>
        <w:t>studies reveal</w:t>
      </w:r>
      <w:r w:rsidR="004E1533">
        <w:t xml:space="preserve"> that the u</w:t>
      </w:r>
      <w:r w:rsidRPr="00D7480E">
        <w:t xml:space="preserve">se of devices for other than educational purposes is distracting to students </w:t>
      </w:r>
      <w:r w:rsidRPr="009C4671">
        <w:rPr>
          <w:b/>
        </w:rPr>
        <w:t>around</w:t>
      </w:r>
      <w:r w:rsidR="009C4671">
        <w:t xml:space="preserve"> you (so, no it is not just 'your business') and that note-taking by hand (yes, with a pen and paper) is a </w:t>
      </w:r>
      <w:r w:rsidR="009C4671" w:rsidRPr="009C4671">
        <w:rPr>
          <w:b/>
        </w:rPr>
        <w:t xml:space="preserve">superior </w:t>
      </w:r>
      <w:r w:rsidR="009C4671">
        <w:t xml:space="preserve">means of both </w:t>
      </w:r>
      <w:r w:rsidR="009C4671" w:rsidRPr="009C4671">
        <w:rPr>
          <w:b/>
        </w:rPr>
        <w:t>comprehending and retaining</w:t>
      </w:r>
      <w:r w:rsidR="009C4671">
        <w:t xml:space="preserve"> relevant information. (In other words, if you take notes the old-fashioned way you will be smarter). You heard it here first!</w:t>
      </w:r>
    </w:p>
    <w:p w:rsidR="001B59E7" w:rsidRDefault="001B59E7" w:rsidP="005A2111"/>
    <w:p w:rsidR="009860B0" w:rsidRDefault="009860B0" w:rsidP="005A2111">
      <w:r w:rsidRPr="00D7480E">
        <w:t>Cellphones must be turned off (not switched to vibrate) in class and may not be used during class time. Exceptions are permitted for urgent situations (e.g., health or other urgent matters).  You are asked to notify the instructor in advance if you are experiencing such exigent circumstances.</w:t>
      </w:r>
    </w:p>
    <w:p w:rsidR="001B59E7" w:rsidRPr="00D7480E" w:rsidRDefault="001B59E7" w:rsidP="005A2111"/>
    <w:p w:rsidR="001345FE" w:rsidRDefault="009860B0" w:rsidP="003A3E8A">
      <w:r w:rsidRPr="00D7480E">
        <w:t>Absolutely no digital (video or audio) recording of the lectures is permitted, except for the private use of recordings for students with disabilities. Persons requiring such accommodation are asked to</w:t>
      </w:r>
      <w:r w:rsidR="009C4671">
        <w:t xml:space="preserve"> confidentially</w:t>
      </w:r>
      <w:r w:rsidRPr="00D7480E">
        <w:t xml:space="preserve"> n</w:t>
      </w:r>
      <w:bookmarkStart w:id="3" w:name="_Toc236118868"/>
      <w:r w:rsidR="009C4671">
        <w:t>otify the instructor in advance of class.</w:t>
      </w:r>
    </w:p>
    <w:p w:rsidR="009860B0" w:rsidRPr="001B59E7" w:rsidRDefault="009860B0" w:rsidP="005A2111">
      <w:pPr>
        <w:pStyle w:val="Heading2"/>
        <w:rPr>
          <w:rFonts w:asciiTheme="majorHAnsi" w:hAnsiTheme="majorHAnsi"/>
          <w:b/>
          <w:i w:val="0"/>
          <w:sz w:val="32"/>
          <w:szCs w:val="32"/>
        </w:rPr>
      </w:pPr>
      <w:r w:rsidRPr="00D7480E">
        <w:rPr>
          <w:sz w:val="24"/>
          <w:szCs w:val="24"/>
        </w:rPr>
        <w:t xml:space="preserve"> </w:t>
      </w:r>
      <w:r w:rsidRPr="001B59E7">
        <w:rPr>
          <w:rFonts w:asciiTheme="majorHAnsi" w:hAnsiTheme="majorHAnsi"/>
          <w:b/>
          <w:i w:val="0"/>
          <w:sz w:val="32"/>
          <w:szCs w:val="32"/>
        </w:rPr>
        <w:t>Submission of Written Work</w:t>
      </w:r>
      <w:bookmarkEnd w:id="3"/>
    </w:p>
    <w:p w:rsidR="009860B0" w:rsidRDefault="009860B0" w:rsidP="005A2111">
      <w:r w:rsidRPr="00D7480E">
        <w:t>A</w:t>
      </w:r>
      <w:bookmarkStart w:id="4" w:name="_Toc236118869"/>
      <w:r w:rsidR="00671CFE">
        <w:t>ll written assignments (save the exam) are due in lecture</w:t>
      </w:r>
      <w:r w:rsidR="001345FE">
        <w:t>.</w:t>
      </w:r>
      <w:r w:rsidRPr="00D7480E">
        <w:t xml:space="preserve"> Students may hand them in </w:t>
      </w:r>
      <w:r w:rsidRPr="001345FE">
        <w:rPr>
          <w:i/>
        </w:rPr>
        <w:t>before</w:t>
      </w:r>
      <w:r w:rsidRPr="00D7480E">
        <w:t xml:space="preserve"> lecture begins, or as soon as lecture </w:t>
      </w:r>
      <w:r w:rsidRPr="001345FE">
        <w:rPr>
          <w:i/>
        </w:rPr>
        <w:t>ends</w:t>
      </w:r>
      <w:r w:rsidRPr="00D7480E">
        <w:t xml:space="preserve">. Students are not permitted to hand them in </w:t>
      </w:r>
      <w:r w:rsidRPr="00D7480E">
        <w:rPr>
          <w:i/>
        </w:rPr>
        <w:t>during</w:t>
      </w:r>
      <w:r w:rsidRPr="00D7480E">
        <w:t xml:space="preserve"> the </w:t>
      </w:r>
      <w:bookmarkEnd w:id="4"/>
      <w:r w:rsidR="009C4671">
        <w:t>lecture.</w:t>
      </w:r>
      <w:r w:rsidR="001345FE">
        <w:t xml:space="preserve"> If you are late for lecture, please take a seat quickly and quietly and hold onto your assignment until lecture has finished. </w:t>
      </w:r>
    </w:p>
    <w:p w:rsidR="00E018BF" w:rsidRDefault="00E018BF" w:rsidP="005A2111"/>
    <w:p w:rsidR="001345FE" w:rsidRDefault="001345FE" w:rsidP="005A2111">
      <w:r w:rsidRPr="001345FE">
        <w:t xml:space="preserve">All </w:t>
      </w:r>
      <w:r>
        <w:t xml:space="preserve">assignments </w:t>
      </w:r>
      <w:r w:rsidR="00A41EBA">
        <w:t xml:space="preserve">must be presented in </w:t>
      </w:r>
      <w:r w:rsidR="00A41EBA" w:rsidRPr="00A41EBA">
        <w:t>hard copy</w:t>
      </w:r>
      <w:r w:rsidR="00A41EBA">
        <w:t xml:space="preserve"> by the student herself/himself. </w:t>
      </w:r>
      <w:r w:rsidRPr="001345FE">
        <w:t xml:space="preserve">Students may </w:t>
      </w:r>
      <w:r w:rsidRPr="00E018BF">
        <w:rPr>
          <w:b/>
        </w:rPr>
        <w:t xml:space="preserve">not </w:t>
      </w:r>
      <w:r w:rsidRPr="001345FE">
        <w:t xml:space="preserve">drop off or pick up assignments for other students, except owing to exceptional circumstances and with the </w:t>
      </w:r>
      <w:r w:rsidRPr="00E018BF">
        <w:rPr>
          <w:b/>
        </w:rPr>
        <w:t>prior approval</w:t>
      </w:r>
      <w:r w:rsidRPr="001345FE">
        <w:t xml:space="preserve"> of the instructor. </w:t>
      </w:r>
    </w:p>
    <w:p w:rsidR="001345FE" w:rsidRDefault="001345FE" w:rsidP="005A2111"/>
    <w:p w:rsidR="00A41EBA" w:rsidRDefault="001345FE" w:rsidP="005A2111">
      <w:r w:rsidRPr="001345FE">
        <w:t>Weekly reading</w:t>
      </w:r>
      <w:r>
        <w:rPr>
          <w:b/>
        </w:rPr>
        <w:t xml:space="preserve"> </w:t>
      </w:r>
      <w:r>
        <w:t>n</w:t>
      </w:r>
      <w:r w:rsidR="00A41EBA">
        <w:t>otes that are handed in for a class for wh</w:t>
      </w:r>
      <w:r w:rsidR="007B04EF">
        <w:t>ich the student does not stay for the remaining class time or</w:t>
      </w:r>
      <w:r w:rsidR="00A41EBA">
        <w:t xml:space="preserve"> for which</w:t>
      </w:r>
      <w:r w:rsidR="007B04EF">
        <w:t xml:space="preserve"> the student arrived more than 2</w:t>
      </w:r>
      <w:r w:rsidR="00A41EBA">
        <w:t>0 minutes late, c</w:t>
      </w:r>
      <w:r w:rsidR="009C4671">
        <w:t>an only receive a total of 50%.</w:t>
      </w:r>
    </w:p>
    <w:p w:rsidR="00A36BA8" w:rsidRDefault="00A36BA8" w:rsidP="005A2111"/>
    <w:p w:rsidR="00A36BA8" w:rsidRDefault="00306066" w:rsidP="005A2111">
      <w:pPr>
        <w:rPr>
          <w:rFonts w:ascii="Cambria" w:hAnsi="Cambria"/>
          <w:b/>
        </w:rPr>
      </w:pPr>
      <w:r>
        <w:rPr>
          <w:rFonts w:ascii="Cambria" w:hAnsi="Cambria"/>
        </w:rPr>
        <w:t>*</w:t>
      </w:r>
      <w:r w:rsidR="00A36BA8" w:rsidRPr="00F716D0">
        <w:rPr>
          <w:rFonts w:ascii="Cambria" w:hAnsi="Cambria"/>
        </w:rPr>
        <w:t xml:space="preserve">In an effort to allow students the flexibility they need in order to co-ordinate assignments for this class with their other course work, all deadlines </w:t>
      </w:r>
      <w:r w:rsidR="00A36BA8">
        <w:rPr>
          <w:rFonts w:ascii="Cambria" w:hAnsi="Cambria"/>
        </w:rPr>
        <w:t xml:space="preserve">for written work </w:t>
      </w:r>
      <w:r w:rsidR="00A36BA8" w:rsidRPr="00F716D0">
        <w:rPr>
          <w:rFonts w:ascii="Cambria" w:hAnsi="Cambria"/>
        </w:rPr>
        <w:t>(save that of the final exam</w:t>
      </w:r>
      <w:r>
        <w:rPr>
          <w:rFonts w:ascii="Cambria" w:hAnsi="Cambria"/>
        </w:rPr>
        <w:t xml:space="preserve"> and weekly reading reports</w:t>
      </w:r>
      <w:r w:rsidR="00A36BA8" w:rsidRPr="00F716D0">
        <w:rPr>
          <w:rFonts w:ascii="Cambria" w:hAnsi="Cambria"/>
        </w:rPr>
        <w:t xml:space="preserve">) are subject to a one week ‘extension.’  What this means is that </w:t>
      </w:r>
      <w:r w:rsidR="00A36BA8" w:rsidRPr="00F716D0">
        <w:rPr>
          <w:rFonts w:ascii="Cambria" w:hAnsi="Cambria"/>
          <w:b/>
        </w:rPr>
        <w:t>you</w:t>
      </w:r>
      <w:r w:rsidR="00A36BA8" w:rsidRPr="00F716D0">
        <w:rPr>
          <w:rFonts w:ascii="Cambria" w:hAnsi="Cambria"/>
        </w:rPr>
        <w:t xml:space="preserve"> are expected to manage your work schedule appropriately, so that you can hand in all your course work on time. Since only you know what assignments you have due </w:t>
      </w:r>
      <w:r w:rsidR="00A36BA8">
        <w:rPr>
          <w:rFonts w:ascii="Cambria" w:hAnsi="Cambria"/>
        </w:rPr>
        <w:t xml:space="preserve">and </w:t>
      </w:r>
      <w:r w:rsidR="00A36BA8" w:rsidRPr="00F716D0">
        <w:rPr>
          <w:rFonts w:ascii="Cambria" w:hAnsi="Cambria"/>
        </w:rPr>
        <w:t>when, you have the opportunity of submitting your work on</w:t>
      </w:r>
      <w:r w:rsidR="00A36BA8" w:rsidRPr="00F716D0">
        <w:rPr>
          <w:rFonts w:ascii="Cambria" w:hAnsi="Cambria"/>
          <w:b/>
        </w:rPr>
        <w:t xml:space="preserve"> either</w:t>
      </w:r>
      <w:r w:rsidR="00A36BA8" w:rsidRPr="00F716D0">
        <w:rPr>
          <w:rFonts w:ascii="Cambria" w:hAnsi="Cambria"/>
        </w:rPr>
        <w:t xml:space="preserve"> the day that I assign as the deadline, </w:t>
      </w:r>
      <w:r w:rsidR="00A36BA8" w:rsidRPr="00F716D0">
        <w:rPr>
          <w:rFonts w:ascii="Cambria" w:hAnsi="Cambria"/>
          <w:b/>
        </w:rPr>
        <w:t>or</w:t>
      </w:r>
      <w:r w:rsidR="00A36BA8" w:rsidRPr="00F716D0">
        <w:rPr>
          <w:rFonts w:ascii="Cambria" w:hAnsi="Cambria"/>
        </w:rPr>
        <w:t xml:space="preserve"> the following lecture one week later</w:t>
      </w:r>
      <w:r>
        <w:rPr>
          <w:rFonts w:ascii="Cambria" w:hAnsi="Cambria"/>
        </w:rPr>
        <w:t xml:space="preserve">. </w:t>
      </w:r>
      <w:r w:rsidR="00A36BA8" w:rsidRPr="00F716D0">
        <w:rPr>
          <w:rFonts w:ascii="Cambria" w:hAnsi="Cambria"/>
        </w:rPr>
        <w:t xml:space="preserve">If you choose to take the ‘extension’ I do not need to know the reason why.  Be advised, however, that after the second ‘deadline’ has passed, </w:t>
      </w:r>
      <w:r w:rsidR="00A36BA8" w:rsidRPr="00F716D0">
        <w:rPr>
          <w:rFonts w:ascii="Cambria" w:hAnsi="Cambria"/>
          <w:b/>
        </w:rPr>
        <w:t>no papers will be accepted</w:t>
      </w:r>
      <w:r w:rsidR="00A36BA8" w:rsidRPr="00F716D0">
        <w:rPr>
          <w:rFonts w:ascii="Cambria" w:hAnsi="Cambria"/>
        </w:rPr>
        <w:t xml:space="preserve"> and students who have submitted no essay will receive a “zero” for that assignment. The professor </w:t>
      </w:r>
      <w:r w:rsidR="00A36BA8" w:rsidRPr="00F716D0">
        <w:rPr>
          <w:rFonts w:ascii="Cambria" w:hAnsi="Cambria"/>
          <w:b/>
        </w:rPr>
        <w:t xml:space="preserve">may </w:t>
      </w:r>
      <w:r w:rsidR="00A36BA8" w:rsidRPr="00F716D0">
        <w:rPr>
          <w:rFonts w:ascii="Cambria" w:hAnsi="Cambria"/>
        </w:rPr>
        <w:t>accept late submissions that are owing to “serious and unforeseeable” mitigating circumstances (and no, a computer failure does not count as unforeseeable given how easi</w:t>
      </w:r>
      <w:r>
        <w:rPr>
          <w:rFonts w:ascii="Cambria" w:hAnsi="Cambria"/>
        </w:rPr>
        <w:t xml:space="preserve">ly work can be ‘backed up’) as per the accommodation policy outlined above. </w:t>
      </w:r>
      <w:r w:rsidR="00A36BA8" w:rsidRPr="00F716D0">
        <w:rPr>
          <w:rFonts w:ascii="Cambria" w:hAnsi="Cambria"/>
        </w:rPr>
        <w:t xml:space="preserve"> </w:t>
      </w:r>
      <w:r>
        <w:rPr>
          <w:rFonts w:ascii="Cambria" w:hAnsi="Cambria"/>
        </w:rPr>
        <w:t>Please note that if you hand-in the outline with annotated bibliography by the deadline you will receive substantive feedback.</w:t>
      </w:r>
    </w:p>
    <w:p w:rsidR="00306066" w:rsidRDefault="00306066" w:rsidP="005A2111"/>
    <w:p w:rsidR="001345FE" w:rsidRDefault="001345FE" w:rsidP="005A2111">
      <w:pPr>
        <w:rPr>
          <w:lang w:val="en-US"/>
        </w:rPr>
      </w:pPr>
    </w:p>
    <w:p w:rsidR="009C4671" w:rsidRPr="001B59E7" w:rsidRDefault="009C4671" w:rsidP="005A2111">
      <w:pPr>
        <w:rPr>
          <w:b/>
          <w:sz w:val="32"/>
          <w:szCs w:val="32"/>
          <w:lang w:val="en-US"/>
        </w:rPr>
      </w:pPr>
      <w:r w:rsidRPr="001B59E7">
        <w:rPr>
          <w:b/>
          <w:sz w:val="32"/>
          <w:szCs w:val="32"/>
          <w:lang w:val="en-US"/>
        </w:rPr>
        <w:t xml:space="preserve">ACADEMIC INTEGRITY MATTERS </w:t>
      </w:r>
    </w:p>
    <w:p w:rsidR="00EC6AD5" w:rsidRPr="001B59E7" w:rsidRDefault="009C4671" w:rsidP="005A2111">
      <w:pPr>
        <w:rPr>
          <w:b/>
          <w:sz w:val="32"/>
          <w:szCs w:val="32"/>
          <w:lang w:val="en-US"/>
        </w:rPr>
      </w:pPr>
      <w:r w:rsidRPr="001B59E7">
        <w:rPr>
          <w:b/>
          <w:sz w:val="32"/>
          <w:szCs w:val="32"/>
          <w:lang w:val="en-US"/>
        </w:rPr>
        <w:tab/>
      </w:r>
      <w:r w:rsidR="009860B0" w:rsidRPr="001B59E7">
        <w:rPr>
          <w:b/>
          <w:sz w:val="32"/>
          <w:szCs w:val="32"/>
        </w:rPr>
        <w:t>Plagiarism</w:t>
      </w:r>
    </w:p>
    <w:p w:rsidR="00A31412" w:rsidRDefault="009860B0" w:rsidP="005A2111">
      <w:pPr>
        <w:rPr>
          <w:b/>
          <w:lang w:val="en-US"/>
        </w:rPr>
      </w:pPr>
      <w:r w:rsidRPr="00D7480E">
        <w:rPr>
          <w:lang w:val="en-US"/>
        </w:rPr>
        <w:t>Plagiarism is an intentional act of academic dishonesty and intellectual theft. “Flagrant plagiarism” occurs when complete portions of one or more written texts are copied, but no quotation marks are used to indicate that the words have been borrowed even if a citation of the source has</w:t>
      </w:r>
      <w:r w:rsidRPr="00D7480E">
        <w:rPr>
          <w:bCs/>
          <w:lang w:val="en-US"/>
        </w:rPr>
        <w:t xml:space="preserve"> </w:t>
      </w:r>
      <w:r w:rsidRPr="00D7480E">
        <w:rPr>
          <w:lang w:val="en-US"/>
        </w:rPr>
        <w:t xml:space="preserve">been included. “Disguised plagiarism” happens when the original text is “disguised” by changing </w:t>
      </w:r>
      <w:r w:rsidRPr="00D7480E">
        <w:rPr>
          <w:bCs/>
          <w:lang w:val="en-US"/>
        </w:rPr>
        <w:t xml:space="preserve">only </w:t>
      </w:r>
      <w:r w:rsidRPr="00D7480E">
        <w:rPr>
          <w:lang w:val="en-US"/>
        </w:rPr>
        <w:t xml:space="preserve">a few words, even if a citation is included.  Whether flagrant or disguised, plagiarism is a serious academic offence. The texts and materials (including web-based materials) borrowed from others must be acknowledged. The acknowledgment must include quotation marks around the material used, and a notation giving </w:t>
      </w:r>
      <w:r w:rsidRPr="00DC6A6E">
        <w:rPr>
          <w:b/>
          <w:lang w:val="en-US"/>
        </w:rPr>
        <w:t xml:space="preserve">specific </w:t>
      </w:r>
      <w:r w:rsidRPr="00D7480E">
        <w:rPr>
          <w:lang w:val="en-US"/>
        </w:rPr>
        <w:t xml:space="preserve">source information. </w:t>
      </w:r>
      <w:r w:rsidR="009C4671" w:rsidRPr="009471A8">
        <w:rPr>
          <w:lang w:val="en-US"/>
        </w:rPr>
        <w:t>Other examples of academic dishonesty include handing-in substantially the same material for two different classes without permission</w:t>
      </w:r>
      <w:r w:rsidR="00DC6A6E">
        <w:rPr>
          <w:lang w:val="en-US"/>
        </w:rPr>
        <w:t>, or aiding other students to engage in academic dishonesty by doing portions of their work for them.</w:t>
      </w:r>
    </w:p>
    <w:p w:rsidR="009471A8" w:rsidRDefault="009471A8" w:rsidP="005A2111">
      <w:pPr>
        <w:rPr>
          <w:lang w:val="en-US"/>
        </w:rPr>
      </w:pPr>
    </w:p>
    <w:p w:rsidR="009471A8" w:rsidRDefault="009471A8" w:rsidP="005A2111">
      <w:pPr>
        <w:rPr>
          <w:lang w:val="en-US"/>
        </w:rPr>
      </w:pPr>
      <w:r>
        <w:rPr>
          <w:lang w:val="en-US"/>
        </w:rPr>
        <w:t>Please visit the following:</w:t>
      </w:r>
    </w:p>
    <w:p w:rsidR="009471A8" w:rsidRDefault="009471A8" w:rsidP="005A2111">
      <w:pPr>
        <w:rPr>
          <w:lang w:val="en-US"/>
        </w:rPr>
      </w:pPr>
    </w:p>
    <w:p w:rsidR="009471A8" w:rsidRDefault="009471A8" w:rsidP="005A2111">
      <w:pPr>
        <w:rPr>
          <w:lang w:val="en-US"/>
        </w:rPr>
      </w:pPr>
      <w:r w:rsidRPr="009471A8">
        <w:rPr>
          <w:lang w:val="en-US"/>
        </w:rPr>
        <w:t>http://www.utsc.utoronto.ca/~vpdean/academic_integrity.html</w:t>
      </w:r>
    </w:p>
    <w:p w:rsidR="009471A8" w:rsidRDefault="009471A8" w:rsidP="005A2111">
      <w:pPr>
        <w:rPr>
          <w:lang w:val="en-US"/>
        </w:rPr>
      </w:pPr>
    </w:p>
    <w:p w:rsidR="009471A8" w:rsidRDefault="009471A8" w:rsidP="005A2111">
      <w:pPr>
        <w:rPr>
          <w:lang w:val="en-US"/>
        </w:rPr>
      </w:pPr>
      <w:r w:rsidRPr="009471A8">
        <w:rPr>
          <w:lang w:val="en-US"/>
        </w:rPr>
        <w:t>http://www.utsc.utoronto.ca/~vpdean/student_faq.html</w:t>
      </w:r>
    </w:p>
    <w:p w:rsidR="009471A8" w:rsidRDefault="009471A8" w:rsidP="005A2111">
      <w:pPr>
        <w:rPr>
          <w:lang w:val="en-US"/>
        </w:rPr>
      </w:pPr>
    </w:p>
    <w:p w:rsidR="009471A8" w:rsidRDefault="009471A8" w:rsidP="005A2111">
      <w:pPr>
        <w:rPr>
          <w:lang w:val="en-US"/>
        </w:rPr>
      </w:pPr>
      <w:r>
        <w:rPr>
          <w:lang w:val="en-US"/>
        </w:rPr>
        <w:t>The best ways to avoid plagiarism are:</w:t>
      </w:r>
    </w:p>
    <w:p w:rsidR="009471A8" w:rsidRDefault="009471A8" w:rsidP="005A2111">
      <w:pPr>
        <w:rPr>
          <w:lang w:val="en-US"/>
        </w:rPr>
      </w:pPr>
      <w:r>
        <w:rPr>
          <w:lang w:val="en-US"/>
        </w:rPr>
        <w:t xml:space="preserve">1)  To be certain about what it is (if you don't know, ask) </w:t>
      </w:r>
    </w:p>
    <w:p w:rsidR="009471A8" w:rsidRDefault="009471A8" w:rsidP="005A2111">
      <w:pPr>
        <w:rPr>
          <w:lang w:val="en-US"/>
        </w:rPr>
      </w:pPr>
      <w:r>
        <w:rPr>
          <w:lang w:val="en-US"/>
        </w:rPr>
        <w:t xml:space="preserve">2)  To be certain about why it cheats both yourself and those around you who have not employed dishonest methods </w:t>
      </w:r>
    </w:p>
    <w:p w:rsidR="009471A8" w:rsidRDefault="009471A8" w:rsidP="005A2111">
      <w:pPr>
        <w:rPr>
          <w:lang w:val="en-US"/>
        </w:rPr>
      </w:pPr>
      <w:r>
        <w:rPr>
          <w:lang w:val="en-US"/>
        </w:rPr>
        <w:t>3) To engage in effective time-management from the beginning of term.</w:t>
      </w:r>
    </w:p>
    <w:p w:rsidR="009471A8" w:rsidRDefault="009471A8" w:rsidP="005A2111">
      <w:pPr>
        <w:rPr>
          <w:lang w:val="en-US"/>
        </w:rPr>
      </w:pPr>
    </w:p>
    <w:p w:rsidR="009471A8" w:rsidRDefault="009471A8" w:rsidP="005A2111">
      <w:pPr>
        <w:rPr>
          <w:lang w:val="en-US"/>
        </w:rPr>
      </w:pPr>
    </w:p>
    <w:p w:rsidR="000F49B5" w:rsidRPr="000F49B5" w:rsidRDefault="009471A8" w:rsidP="005A2111">
      <w:pPr>
        <w:rPr>
          <w:lang w:val="en-US"/>
        </w:rPr>
      </w:pPr>
      <w:r>
        <w:rPr>
          <w:lang w:val="en-US"/>
        </w:rPr>
        <w:t>If you are feeling confused about class material do not wait until a week before an assignment i</w:t>
      </w:r>
      <w:r w:rsidR="00DC6A6E">
        <w:rPr>
          <w:lang w:val="en-US"/>
        </w:rPr>
        <w:t xml:space="preserve">s due. Rather, come and see me, right away. </w:t>
      </w:r>
      <w:r>
        <w:rPr>
          <w:lang w:val="en-US"/>
        </w:rPr>
        <w:t xml:space="preserve">Students who become overwhelmed are more likely to compromise academic honesty. </w:t>
      </w:r>
      <w:r w:rsidR="00E6073D">
        <w:rPr>
          <w:lang w:val="en-US"/>
        </w:rPr>
        <w:t xml:space="preserve"> I am required to report any instances wherein I suspect plagiarism. And a finding of guilt </w:t>
      </w:r>
      <w:r w:rsidR="00DC6A6E">
        <w:rPr>
          <w:lang w:val="en-US"/>
        </w:rPr>
        <w:t>can be met with grave and long-lasting consequences</w:t>
      </w:r>
      <w:r w:rsidR="000F49B5">
        <w:rPr>
          <w:lang w:val="en-US"/>
        </w:rPr>
        <w:t>.</w:t>
      </w:r>
    </w:p>
    <w:p w:rsidR="00DA1C1B" w:rsidRDefault="00DA1C1B" w:rsidP="005A2111"/>
    <w:p w:rsidR="008F6EBB" w:rsidRPr="00A31412" w:rsidRDefault="008F6EBB" w:rsidP="005A2111"/>
    <w:p w:rsidR="00D4682B" w:rsidRPr="001B59E7" w:rsidRDefault="00D4682B" w:rsidP="001B59E7">
      <w:pPr>
        <w:pBdr>
          <w:top w:val="single" w:sz="4" w:space="1" w:color="auto"/>
          <w:left w:val="single" w:sz="4" w:space="4" w:color="auto"/>
          <w:bottom w:val="single" w:sz="4" w:space="19" w:color="auto"/>
          <w:right w:val="single" w:sz="4" w:space="4" w:color="auto"/>
        </w:pBdr>
        <w:jc w:val="center"/>
        <w:rPr>
          <w:b/>
          <w:sz w:val="32"/>
          <w:szCs w:val="32"/>
        </w:rPr>
      </w:pPr>
      <w:r w:rsidRPr="001B59E7">
        <w:rPr>
          <w:b/>
          <w:sz w:val="32"/>
          <w:szCs w:val="32"/>
        </w:rPr>
        <w:t>Class Schedule and Required Readings</w:t>
      </w:r>
    </w:p>
    <w:p w:rsidR="00D4682B" w:rsidRPr="007C1CFB" w:rsidRDefault="00D4682B" w:rsidP="005A2111"/>
    <w:p w:rsidR="009860B0" w:rsidRPr="007C1CFB" w:rsidRDefault="00D4682B" w:rsidP="005A2111">
      <w:r w:rsidRPr="007C1CFB">
        <w:t>Week 1</w:t>
      </w:r>
    </w:p>
    <w:p w:rsidR="00D4682B" w:rsidRPr="007C1CFB" w:rsidRDefault="00B645FA" w:rsidP="005A2111">
      <w:pPr>
        <w:rPr>
          <w:b/>
        </w:rPr>
      </w:pPr>
      <w:r>
        <w:rPr>
          <w:b/>
        </w:rPr>
        <w:t>Sept. 4</w:t>
      </w:r>
      <w:r w:rsidR="00591289" w:rsidRPr="007C1CFB">
        <w:rPr>
          <w:b/>
          <w:vertAlign w:val="superscript"/>
        </w:rPr>
        <w:t>th</w:t>
      </w:r>
      <w:r w:rsidR="00591289" w:rsidRPr="007C1CFB">
        <w:rPr>
          <w:b/>
        </w:rPr>
        <w:t xml:space="preserve"> – </w:t>
      </w:r>
      <w:r w:rsidR="00D4682B" w:rsidRPr="007C1CFB">
        <w:rPr>
          <w:b/>
        </w:rPr>
        <w:t>Overview of the course</w:t>
      </w:r>
      <w:r w:rsidR="009050C5" w:rsidRPr="007C1CFB">
        <w:t>:</w:t>
      </w:r>
      <w:r w:rsidR="00D4682B" w:rsidRPr="007C1CFB">
        <w:t xml:space="preserve"> introductions</w:t>
      </w:r>
      <w:r w:rsidR="009050C5" w:rsidRPr="007C1CFB">
        <w:t>, orientation to method and purpose,</w:t>
      </w:r>
      <w:r w:rsidR="00D4682B" w:rsidRPr="007C1CFB">
        <w:t xml:space="preserve"> and explanation of assignments</w:t>
      </w:r>
    </w:p>
    <w:p w:rsidR="00AE21ED" w:rsidRDefault="00AE21ED" w:rsidP="005A2111"/>
    <w:p w:rsidR="00CF70AB" w:rsidRPr="007C1CFB" w:rsidRDefault="000E2747" w:rsidP="005A2111">
      <w:r w:rsidRPr="007C1CFB">
        <w:t>Week 2</w:t>
      </w:r>
    </w:p>
    <w:p w:rsidR="007D6B65" w:rsidRDefault="00B645FA" w:rsidP="008342A4">
      <w:pPr>
        <w:rPr>
          <w:b/>
        </w:rPr>
      </w:pPr>
      <w:r>
        <w:rPr>
          <w:b/>
        </w:rPr>
        <w:lastRenderedPageBreak/>
        <w:t>Sept. 11</w:t>
      </w:r>
      <w:r w:rsidR="00591289" w:rsidRPr="007C1CFB">
        <w:rPr>
          <w:b/>
          <w:vertAlign w:val="superscript"/>
        </w:rPr>
        <w:t>th</w:t>
      </w:r>
      <w:r w:rsidR="00591289" w:rsidRPr="007C1CFB">
        <w:rPr>
          <w:b/>
        </w:rPr>
        <w:t xml:space="preserve"> –</w:t>
      </w:r>
      <w:r w:rsidR="007D6B65">
        <w:rPr>
          <w:b/>
        </w:rPr>
        <w:t xml:space="preserve"> Introducing the </w:t>
      </w:r>
      <w:r w:rsidR="007D6B65" w:rsidRPr="007D6B65">
        <w:rPr>
          <w:b/>
          <w:i/>
        </w:rPr>
        <w:t>Charter</w:t>
      </w:r>
      <w:r w:rsidR="00591289" w:rsidRPr="007D6B65">
        <w:rPr>
          <w:b/>
          <w:i/>
        </w:rPr>
        <w:t xml:space="preserve"> </w:t>
      </w:r>
    </w:p>
    <w:p w:rsidR="00970CC6" w:rsidRDefault="00970CC6" w:rsidP="008342A4">
      <w:pPr>
        <w:rPr>
          <w:b/>
          <w:sz w:val="20"/>
          <w:szCs w:val="20"/>
        </w:rPr>
      </w:pPr>
    </w:p>
    <w:p w:rsidR="00F01370" w:rsidRPr="003A3E8A" w:rsidRDefault="00970CC6" w:rsidP="008342A4">
      <w:pPr>
        <w:rPr>
          <w:b/>
          <w:sz w:val="20"/>
          <w:szCs w:val="20"/>
        </w:rPr>
      </w:pPr>
      <w:r>
        <w:rPr>
          <w:b/>
          <w:sz w:val="20"/>
          <w:szCs w:val="20"/>
        </w:rPr>
        <w:tab/>
      </w:r>
      <w:r w:rsidR="007D6B65" w:rsidRPr="007D6B65">
        <w:rPr>
          <w:b/>
          <w:sz w:val="20"/>
          <w:szCs w:val="20"/>
        </w:rPr>
        <w:t>Required Readings:</w:t>
      </w:r>
    </w:p>
    <w:p w:rsidR="00F01370" w:rsidRPr="00C47BCA" w:rsidRDefault="007D6B65" w:rsidP="00C47BCA">
      <w:pPr>
        <w:pStyle w:val="ListParagraph"/>
        <w:numPr>
          <w:ilvl w:val="0"/>
          <w:numId w:val="28"/>
        </w:numPr>
        <w:rPr>
          <w:i/>
          <w:sz w:val="20"/>
          <w:szCs w:val="20"/>
        </w:rPr>
      </w:pPr>
      <w:r w:rsidRPr="00C47BCA">
        <w:rPr>
          <w:sz w:val="20"/>
          <w:szCs w:val="20"/>
        </w:rPr>
        <w:t xml:space="preserve">Chapter 2 -- </w:t>
      </w:r>
      <w:r w:rsidRPr="00C47BCA">
        <w:rPr>
          <w:i/>
          <w:sz w:val="20"/>
          <w:szCs w:val="20"/>
        </w:rPr>
        <w:t>The Origins and Development of the Charter</w:t>
      </w:r>
    </w:p>
    <w:p w:rsidR="000E4A07" w:rsidRPr="00C47BCA" w:rsidRDefault="000E4A07" w:rsidP="00C47BCA">
      <w:pPr>
        <w:pStyle w:val="ListParagraph"/>
        <w:numPr>
          <w:ilvl w:val="0"/>
          <w:numId w:val="27"/>
        </w:numPr>
        <w:autoSpaceDE w:val="0"/>
        <w:autoSpaceDN w:val="0"/>
        <w:adjustRightInd w:val="0"/>
        <w:rPr>
          <w:rFonts w:ascii="TimesNewRoman,BoldItalic" w:hAnsi="TimesNewRoman,BoldItalic" w:cs="TimesNewRoman,BoldItalic"/>
          <w:bCs/>
          <w:i/>
          <w:iCs/>
          <w:sz w:val="20"/>
          <w:szCs w:val="20"/>
          <w:lang w:val="en-US"/>
        </w:rPr>
      </w:pPr>
      <w:r w:rsidRPr="00C47BCA">
        <w:rPr>
          <w:i/>
          <w:sz w:val="20"/>
          <w:szCs w:val="20"/>
        </w:rPr>
        <w:t>Peter H. Russell. 2011. "</w:t>
      </w:r>
      <w:r w:rsidRPr="00C47BCA">
        <w:rPr>
          <w:rFonts w:ascii="TimesNewRoman,Bold" w:hAnsi="TimesNewRoman,Bold" w:cs="TimesNewRoman,Bold"/>
          <w:bCs/>
          <w:sz w:val="20"/>
          <w:szCs w:val="20"/>
          <w:lang w:val="en-US"/>
        </w:rPr>
        <w:t xml:space="preserve">The </w:t>
      </w:r>
      <w:proofErr w:type="spellStart"/>
      <w:r w:rsidRPr="00C47BCA">
        <w:rPr>
          <w:rFonts w:ascii="TimesNewRoman,BoldItalic" w:hAnsi="TimesNewRoman,BoldItalic" w:cs="TimesNewRoman,BoldItalic"/>
          <w:bCs/>
          <w:i/>
          <w:iCs/>
          <w:sz w:val="20"/>
          <w:szCs w:val="20"/>
          <w:lang w:val="en-US"/>
        </w:rPr>
        <w:t>Patriation</w:t>
      </w:r>
      <w:proofErr w:type="spellEnd"/>
      <w:r w:rsidRPr="00C47BCA">
        <w:rPr>
          <w:rFonts w:ascii="TimesNewRoman,BoldItalic" w:hAnsi="TimesNewRoman,BoldItalic" w:cs="TimesNewRoman,BoldItalic"/>
          <w:bCs/>
          <w:i/>
          <w:iCs/>
          <w:sz w:val="20"/>
          <w:szCs w:val="20"/>
          <w:lang w:val="en-US"/>
        </w:rPr>
        <w:t xml:space="preserve"> </w:t>
      </w:r>
      <w:r w:rsidRPr="00C47BCA">
        <w:rPr>
          <w:rFonts w:ascii="TimesNewRoman,Bold" w:hAnsi="TimesNewRoman,Bold" w:cs="TimesNewRoman,Bold"/>
          <w:bCs/>
          <w:sz w:val="20"/>
          <w:szCs w:val="20"/>
          <w:lang w:val="en-US"/>
        </w:rPr>
        <w:t xml:space="preserve">and </w:t>
      </w:r>
      <w:r w:rsidRPr="00C47BCA">
        <w:rPr>
          <w:rFonts w:ascii="TimesNewRoman,BoldItalic" w:hAnsi="TimesNewRoman,BoldItalic" w:cs="TimesNewRoman,BoldItalic"/>
          <w:bCs/>
          <w:i/>
          <w:iCs/>
          <w:sz w:val="20"/>
          <w:szCs w:val="20"/>
          <w:lang w:val="en-US"/>
        </w:rPr>
        <w:t>Quebec Veto References</w:t>
      </w:r>
      <w:r w:rsidRPr="00C47BCA">
        <w:rPr>
          <w:rFonts w:ascii="TimesNewRoman,Bold" w:hAnsi="TimesNewRoman,Bold" w:cs="TimesNewRoman,Bold"/>
          <w:bCs/>
          <w:sz w:val="20"/>
          <w:szCs w:val="20"/>
          <w:lang w:val="en-US"/>
        </w:rPr>
        <w:t>: The Supreme Court</w:t>
      </w:r>
    </w:p>
    <w:p w:rsidR="00E46631" w:rsidRDefault="000E4A07" w:rsidP="000E4A07">
      <w:pPr>
        <w:autoSpaceDE w:val="0"/>
        <w:autoSpaceDN w:val="0"/>
        <w:adjustRightInd w:val="0"/>
        <w:rPr>
          <w:rFonts w:ascii="TimesNewRoman,Bold" w:hAnsi="TimesNewRoman,Bold" w:cs="TimesNewRoman,Bold"/>
          <w:bCs/>
          <w:sz w:val="20"/>
          <w:szCs w:val="20"/>
          <w:lang w:val="en-US"/>
        </w:rPr>
      </w:pPr>
      <w:r w:rsidRPr="000E4A07">
        <w:rPr>
          <w:rFonts w:ascii="TimesNewRoman,Bold" w:hAnsi="TimesNewRoman,Bold" w:cs="TimesNewRoman,Bold"/>
          <w:bCs/>
          <w:sz w:val="20"/>
          <w:szCs w:val="20"/>
          <w:lang w:val="en-US"/>
        </w:rPr>
        <w:tab/>
      </w:r>
      <w:r w:rsidR="00C47BCA">
        <w:rPr>
          <w:rFonts w:ascii="TimesNewRoman,Bold" w:hAnsi="TimesNewRoman,Bold" w:cs="TimesNewRoman,Bold"/>
          <w:bCs/>
          <w:sz w:val="20"/>
          <w:szCs w:val="20"/>
          <w:lang w:val="en-US"/>
        </w:rPr>
        <w:tab/>
      </w:r>
      <w:r w:rsidRPr="000E4A07">
        <w:rPr>
          <w:rFonts w:ascii="TimesNewRoman,Bold" w:hAnsi="TimesNewRoman,Bold" w:cs="TimesNewRoman,Bold"/>
          <w:bCs/>
          <w:sz w:val="20"/>
          <w:szCs w:val="20"/>
          <w:lang w:val="en-US"/>
        </w:rPr>
        <w:t>Wrestles with the Political Part of the Constitution</w:t>
      </w:r>
      <w:r>
        <w:rPr>
          <w:rFonts w:ascii="TimesNewRoman,Bold" w:hAnsi="TimesNewRoman,Bold" w:cs="TimesNewRoman,Bold"/>
          <w:bCs/>
          <w:sz w:val="20"/>
          <w:szCs w:val="20"/>
          <w:lang w:val="en-US"/>
        </w:rPr>
        <w:t xml:space="preserve">." found here: </w:t>
      </w:r>
    </w:p>
    <w:p w:rsidR="00F01370" w:rsidRDefault="00F01370" w:rsidP="000E4A07">
      <w:pPr>
        <w:autoSpaceDE w:val="0"/>
        <w:autoSpaceDN w:val="0"/>
        <w:adjustRightInd w:val="0"/>
        <w:rPr>
          <w:rFonts w:ascii="TimesNewRoman,Bold" w:hAnsi="TimesNewRoman,Bold" w:cs="TimesNewRoman,Bold"/>
          <w:bCs/>
          <w:sz w:val="20"/>
          <w:szCs w:val="20"/>
          <w:lang w:val="en-US"/>
        </w:rPr>
      </w:pPr>
      <w:r>
        <w:rPr>
          <w:rFonts w:ascii="TimesNewRoman,Bold" w:hAnsi="TimesNewRoman,Bold" w:cs="TimesNewRoman,Bold"/>
          <w:bCs/>
          <w:sz w:val="20"/>
          <w:szCs w:val="20"/>
          <w:lang w:val="en-US"/>
        </w:rPr>
        <w:tab/>
      </w:r>
      <w:r w:rsidR="00C47BCA">
        <w:rPr>
          <w:rFonts w:ascii="TimesNewRoman,Bold" w:hAnsi="TimesNewRoman,Bold" w:cs="TimesNewRoman,Bold"/>
          <w:bCs/>
          <w:sz w:val="20"/>
          <w:szCs w:val="20"/>
          <w:lang w:val="en-US"/>
        </w:rPr>
        <w:tab/>
      </w:r>
      <w:r w:rsidR="000E4A07" w:rsidRPr="000E4A07">
        <w:rPr>
          <w:rFonts w:ascii="TimesNewRoman,Bold" w:hAnsi="TimesNewRoman,Bold" w:cs="TimesNewRoman,Bold"/>
          <w:bCs/>
          <w:sz w:val="20"/>
          <w:szCs w:val="20"/>
          <w:lang w:val="en-US"/>
        </w:rPr>
        <w:t>http://pi.library.yorku.ca/ojs/index.php/sclr/article/viewFile/34629/31489</w:t>
      </w:r>
    </w:p>
    <w:p w:rsidR="00F01370" w:rsidRPr="00C47BCA" w:rsidRDefault="00F01370" w:rsidP="00C47BCA">
      <w:pPr>
        <w:pStyle w:val="ListParagraph"/>
        <w:numPr>
          <w:ilvl w:val="0"/>
          <w:numId w:val="26"/>
        </w:numPr>
        <w:autoSpaceDE w:val="0"/>
        <w:autoSpaceDN w:val="0"/>
        <w:adjustRightInd w:val="0"/>
        <w:rPr>
          <w:rFonts w:ascii="TimesNewRoman,Bold" w:hAnsi="TimesNewRoman,Bold" w:cs="TimesNewRoman,Bold"/>
          <w:bCs/>
          <w:sz w:val="20"/>
          <w:szCs w:val="20"/>
          <w:lang w:val="en-US"/>
        </w:rPr>
      </w:pPr>
      <w:r w:rsidRPr="00C47BCA">
        <w:rPr>
          <w:rFonts w:ascii="TimesNewRoman,Bold" w:hAnsi="TimesNewRoman,Bold" w:cs="TimesNewRoman,Bold"/>
          <w:bCs/>
          <w:i/>
          <w:sz w:val="20"/>
          <w:szCs w:val="20"/>
          <w:lang w:val="en-US"/>
        </w:rPr>
        <w:t>The Constitution Act, 1982</w:t>
      </w:r>
      <w:r w:rsidRPr="00C47BCA">
        <w:rPr>
          <w:rFonts w:ascii="TimesNewRoman,Bold" w:hAnsi="TimesNewRoman,Bold" w:cs="TimesNewRoman,Bold"/>
          <w:bCs/>
          <w:sz w:val="20"/>
          <w:szCs w:val="20"/>
          <w:lang w:val="en-US"/>
        </w:rPr>
        <w:t>. Found here:</w:t>
      </w:r>
    </w:p>
    <w:p w:rsidR="00F01370" w:rsidRDefault="00F01370" w:rsidP="000E4A07">
      <w:pPr>
        <w:autoSpaceDE w:val="0"/>
        <w:autoSpaceDN w:val="0"/>
        <w:adjustRightInd w:val="0"/>
        <w:rPr>
          <w:rFonts w:ascii="TimesNewRoman,Bold" w:hAnsi="TimesNewRoman,Bold" w:cs="TimesNewRoman,Bold"/>
          <w:bCs/>
          <w:sz w:val="20"/>
          <w:szCs w:val="20"/>
          <w:lang w:val="en-US"/>
        </w:rPr>
      </w:pPr>
      <w:r>
        <w:rPr>
          <w:rFonts w:ascii="TimesNewRoman,Bold" w:hAnsi="TimesNewRoman,Bold" w:cs="TimesNewRoman,Bold"/>
          <w:bCs/>
          <w:sz w:val="20"/>
          <w:szCs w:val="20"/>
          <w:lang w:val="en-US"/>
        </w:rPr>
        <w:tab/>
      </w:r>
      <w:r w:rsidR="00C47BCA">
        <w:rPr>
          <w:rFonts w:ascii="TimesNewRoman,Bold" w:hAnsi="TimesNewRoman,Bold" w:cs="TimesNewRoman,Bold"/>
          <w:bCs/>
          <w:sz w:val="20"/>
          <w:szCs w:val="20"/>
          <w:lang w:val="en-US"/>
        </w:rPr>
        <w:tab/>
      </w:r>
      <w:r w:rsidRPr="00F01370">
        <w:rPr>
          <w:rFonts w:ascii="TimesNewRoman,Bold" w:hAnsi="TimesNewRoman,Bold" w:cs="TimesNewRoman,Bold"/>
          <w:bCs/>
          <w:sz w:val="20"/>
          <w:szCs w:val="20"/>
          <w:lang w:val="en-US"/>
        </w:rPr>
        <w:t>http://www.solon.org/Constitutions/Canada/English/ca_1982.html</w:t>
      </w:r>
    </w:p>
    <w:p w:rsidR="000E4A07" w:rsidRPr="000E4A07" w:rsidRDefault="000E4A07" w:rsidP="000E4A07">
      <w:pPr>
        <w:autoSpaceDE w:val="0"/>
        <w:autoSpaceDN w:val="0"/>
        <w:adjustRightInd w:val="0"/>
        <w:rPr>
          <w:rFonts w:ascii="TimesNewRoman,Bold" w:hAnsi="TimesNewRoman,Bold" w:cs="TimesNewRoman,Bold"/>
          <w:bCs/>
          <w:sz w:val="20"/>
          <w:szCs w:val="20"/>
          <w:lang w:val="en-US"/>
        </w:rPr>
      </w:pPr>
    </w:p>
    <w:p w:rsidR="00EC6AD5" w:rsidRPr="000E4A07" w:rsidRDefault="00834735" w:rsidP="005A2111">
      <w:pPr>
        <w:rPr>
          <w:sz w:val="20"/>
          <w:szCs w:val="20"/>
        </w:rPr>
      </w:pPr>
      <w:r w:rsidRPr="000E4A07">
        <w:rPr>
          <w:sz w:val="20"/>
          <w:szCs w:val="20"/>
        </w:rPr>
        <w:tab/>
      </w:r>
    </w:p>
    <w:p w:rsidR="00306066" w:rsidRDefault="00306066" w:rsidP="008342A4"/>
    <w:p w:rsidR="00306066" w:rsidRDefault="000E2747" w:rsidP="008342A4">
      <w:r w:rsidRPr="007C1CFB">
        <w:t>Week 3</w:t>
      </w:r>
    </w:p>
    <w:p w:rsidR="00025186" w:rsidRPr="00306066" w:rsidRDefault="00B645FA" w:rsidP="008342A4">
      <w:r>
        <w:rPr>
          <w:b/>
        </w:rPr>
        <w:t>Sept. 18</w:t>
      </w:r>
      <w:r>
        <w:rPr>
          <w:b/>
          <w:vertAlign w:val="superscript"/>
        </w:rPr>
        <w:t>th</w:t>
      </w:r>
      <w:r w:rsidR="00591289" w:rsidRPr="007C1CFB">
        <w:rPr>
          <w:b/>
        </w:rPr>
        <w:t xml:space="preserve"> – </w:t>
      </w:r>
      <w:r w:rsidR="007A24CD" w:rsidRPr="007A24CD">
        <w:rPr>
          <w:b/>
        </w:rPr>
        <w:t>Application of the Charter</w:t>
      </w:r>
    </w:p>
    <w:p w:rsidR="006318BD" w:rsidRDefault="006318BD" w:rsidP="008342A4">
      <w:pPr>
        <w:rPr>
          <w:b/>
        </w:rPr>
      </w:pPr>
      <w:r>
        <w:rPr>
          <w:b/>
        </w:rPr>
        <w:tab/>
      </w:r>
    </w:p>
    <w:p w:rsidR="007A24CD" w:rsidRDefault="00C47BCA" w:rsidP="008342A4">
      <w:pPr>
        <w:rPr>
          <w:b/>
          <w:sz w:val="20"/>
          <w:szCs w:val="20"/>
        </w:rPr>
      </w:pPr>
      <w:r>
        <w:rPr>
          <w:b/>
        </w:rPr>
        <w:tab/>
      </w:r>
      <w:r w:rsidRPr="00C47BCA">
        <w:rPr>
          <w:b/>
          <w:sz w:val="20"/>
          <w:szCs w:val="20"/>
        </w:rPr>
        <w:t>Required Readings:</w:t>
      </w:r>
    </w:p>
    <w:p w:rsidR="007A24CD" w:rsidRDefault="007A24CD" w:rsidP="007A24CD">
      <w:pPr>
        <w:pStyle w:val="ListParagraph"/>
        <w:numPr>
          <w:ilvl w:val="0"/>
          <w:numId w:val="26"/>
        </w:numPr>
        <w:rPr>
          <w:sz w:val="20"/>
          <w:szCs w:val="20"/>
        </w:rPr>
      </w:pPr>
      <w:r w:rsidRPr="007A24CD">
        <w:rPr>
          <w:sz w:val="20"/>
          <w:szCs w:val="20"/>
        </w:rPr>
        <w:t xml:space="preserve">Hutchison, Allan and Andrew </w:t>
      </w:r>
      <w:proofErr w:type="spellStart"/>
      <w:r w:rsidRPr="007A24CD">
        <w:rPr>
          <w:sz w:val="20"/>
          <w:szCs w:val="20"/>
        </w:rPr>
        <w:t>Petter</w:t>
      </w:r>
      <w:proofErr w:type="spellEnd"/>
      <w:r w:rsidRPr="007A24CD">
        <w:rPr>
          <w:sz w:val="20"/>
          <w:szCs w:val="20"/>
        </w:rPr>
        <w:t xml:space="preserve">. 1988. "Private Right/Public Wrongs. The Liberal Lie of the Charter." </w:t>
      </w:r>
      <w:r w:rsidRPr="00CE67C0">
        <w:rPr>
          <w:i/>
          <w:sz w:val="20"/>
          <w:szCs w:val="20"/>
        </w:rPr>
        <w:t>University of Toronto Law Journal</w:t>
      </w:r>
      <w:r>
        <w:rPr>
          <w:sz w:val="20"/>
          <w:szCs w:val="20"/>
        </w:rPr>
        <w:t xml:space="preserve"> 38: 278-97.</w:t>
      </w:r>
    </w:p>
    <w:p w:rsidR="001F37F0" w:rsidRPr="00CF7565" w:rsidRDefault="00CE67C0" w:rsidP="005A2111">
      <w:pPr>
        <w:pStyle w:val="ListParagraph"/>
        <w:numPr>
          <w:ilvl w:val="0"/>
          <w:numId w:val="26"/>
        </w:numPr>
        <w:rPr>
          <w:sz w:val="20"/>
          <w:szCs w:val="20"/>
        </w:rPr>
      </w:pPr>
      <w:r>
        <w:rPr>
          <w:sz w:val="20"/>
          <w:szCs w:val="20"/>
        </w:rPr>
        <w:t xml:space="preserve">Hughes, Patricia. 2003. "The Intersection of the Public and Private Under the Charter." </w:t>
      </w:r>
      <w:r w:rsidRPr="00CE67C0">
        <w:rPr>
          <w:i/>
          <w:sz w:val="20"/>
          <w:szCs w:val="20"/>
        </w:rPr>
        <w:t>University of New Brunswick Law Journal</w:t>
      </w:r>
      <w:r>
        <w:rPr>
          <w:sz w:val="20"/>
          <w:szCs w:val="20"/>
        </w:rPr>
        <w:t xml:space="preserve"> 52: 201-14.</w:t>
      </w:r>
    </w:p>
    <w:p w:rsidR="001F37F0" w:rsidRDefault="001F37F0" w:rsidP="005A2111"/>
    <w:p w:rsidR="000E2747" w:rsidRPr="007C1CFB" w:rsidRDefault="00D702D1" w:rsidP="005A2111">
      <w:r w:rsidRPr="007C1CFB">
        <w:t>Week 4</w:t>
      </w:r>
    </w:p>
    <w:p w:rsidR="008A2CFB" w:rsidRDefault="00B645FA" w:rsidP="008342A4">
      <w:r w:rsidRPr="008342A4">
        <w:rPr>
          <w:b/>
        </w:rPr>
        <w:t>Sept. 25</w:t>
      </w:r>
      <w:r w:rsidR="00591289" w:rsidRPr="008342A4">
        <w:rPr>
          <w:b/>
          <w:vertAlign w:val="superscript"/>
        </w:rPr>
        <w:t>th</w:t>
      </w:r>
      <w:r w:rsidR="00591289" w:rsidRPr="007C1CFB">
        <w:t xml:space="preserve"> –</w:t>
      </w:r>
      <w:r w:rsidR="00025186">
        <w:t xml:space="preserve"> </w:t>
      </w:r>
      <w:r w:rsidR="00970CC6" w:rsidRPr="00970CC6">
        <w:rPr>
          <w:b/>
        </w:rPr>
        <w:t>Three Branches Walk into a Bar...The Judicial, the Legislative and the Executive</w:t>
      </w:r>
    </w:p>
    <w:p w:rsidR="00970CC6" w:rsidRDefault="00970CC6" w:rsidP="008342A4"/>
    <w:p w:rsidR="00970CC6" w:rsidRDefault="00970CC6" w:rsidP="008342A4">
      <w:pPr>
        <w:rPr>
          <w:b/>
          <w:sz w:val="20"/>
          <w:szCs w:val="20"/>
        </w:rPr>
      </w:pPr>
      <w:r>
        <w:tab/>
      </w:r>
      <w:r w:rsidRPr="00970CC6">
        <w:rPr>
          <w:b/>
          <w:sz w:val="20"/>
          <w:szCs w:val="20"/>
        </w:rPr>
        <w:t>Required Readings:</w:t>
      </w:r>
    </w:p>
    <w:p w:rsidR="00970CC6" w:rsidRPr="00207993" w:rsidRDefault="00970CC6" w:rsidP="00970CC6">
      <w:pPr>
        <w:pStyle w:val="Level1"/>
        <w:numPr>
          <w:ilvl w:val="0"/>
          <w:numId w:val="25"/>
        </w:numPr>
        <w:tabs>
          <w:tab w:val="left" w:pos="-1440"/>
        </w:tabs>
        <w:rPr>
          <w:rFonts w:asciiTheme="majorHAnsi" w:hAnsiTheme="majorHAnsi"/>
          <w:sz w:val="20"/>
          <w:szCs w:val="20"/>
          <w:lang w:val="en-GB"/>
        </w:rPr>
      </w:pPr>
      <w:r w:rsidRPr="00207993">
        <w:rPr>
          <w:rFonts w:asciiTheme="majorHAnsi" w:hAnsiTheme="majorHAnsi"/>
          <w:sz w:val="20"/>
          <w:szCs w:val="20"/>
          <w:lang w:val="en-GB"/>
        </w:rPr>
        <w:t xml:space="preserve">Chapter 6 -- </w:t>
      </w:r>
      <w:proofErr w:type="spellStart"/>
      <w:r w:rsidRPr="00207993">
        <w:rPr>
          <w:rFonts w:asciiTheme="majorHAnsi" w:hAnsiTheme="majorHAnsi"/>
          <w:sz w:val="20"/>
          <w:szCs w:val="20"/>
          <w:lang w:val="en-GB"/>
        </w:rPr>
        <w:t>pps</w:t>
      </w:r>
      <w:proofErr w:type="spellEnd"/>
      <w:r w:rsidRPr="00207993">
        <w:rPr>
          <w:rFonts w:asciiTheme="majorHAnsi" w:hAnsiTheme="majorHAnsi"/>
          <w:sz w:val="20"/>
          <w:szCs w:val="20"/>
          <w:lang w:val="en-GB"/>
        </w:rPr>
        <w:t xml:space="preserve">. 130-162. </w:t>
      </w:r>
    </w:p>
    <w:p w:rsidR="00970CC6" w:rsidRPr="00207993" w:rsidRDefault="00970CC6" w:rsidP="00970CC6">
      <w:pPr>
        <w:pStyle w:val="Level1"/>
        <w:numPr>
          <w:ilvl w:val="0"/>
          <w:numId w:val="25"/>
        </w:numPr>
        <w:tabs>
          <w:tab w:val="left" w:pos="-1440"/>
        </w:tabs>
        <w:rPr>
          <w:rFonts w:asciiTheme="majorHAnsi" w:hAnsiTheme="majorHAnsi"/>
          <w:sz w:val="20"/>
          <w:szCs w:val="20"/>
          <w:lang w:val="en-GB"/>
        </w:rPr>
      </w:pPr>
      <w:r w:rsidRPr="00207993">
        <w:rPr>
          <w:rFonts w:asciiTheme="majorHAnsi" w:hAnsiTheme="majorHAnsi"/>
          <w:sz w:val="20"/>
          <w:szCs w:val="20"/>
          <w:lang w:val="en-GB"/>
        </w:rPr>
        <w:t>Chapter 7</w:t>
      </w:r>
      <w:r>
        <w:rPr>
          <w:rFonts w:asciiTheme="majorHAnsi" w:hAnsiTheme="majorHAnsi"/>
          <w:sz w:val="20"/>
          <w:szCs w:val="20"/>
          <w:lang w:val="en-GB"/>
        </w:rPr>
        <w:t xml:space="preserve"> </w:t>
      </w:r>
      <w:r w:rsidRPr="00207993">
        <w:rPr>
          <w:rFonts w:asciiTheme="majorHAnsi" w:hAnsiTheme="majorHAnsi"/>
          <w:sz w:val="20"/>
          <w:szCs w:val="20"/>
          <w:lang w:val="en-GB"/>
        </w:rPr>
        <w:t>--</w:t>
      </w:r>
      <w:r>
        <w:rPr>
          <w:rFonts w:asciiTheme="majorHAnsi" w:hAnsiTheme="majorHAnsi"/>
          <w:sz w:val="20"/>
          <w:szCs w:val="20"/>
          <w:lang w:val="en-GB"/>
        </w:rPr>
        <w:t xml:space="preserve"> </w:t>
      </w:r>
      <w:proofErr w:type="spellStart"/>
      <w:r w:rsidRPr="00207993">
        <w:rPr>
          <w:rFonts w:asciiTheme="majorHAnsi" w:hAnsiTheme="majorHAnsi"/>
          <w:sz w:val="20"/>
          <w:szCs w:val="20"/>
          <w:lang w:val="en-GB"/>
        </w:rPr>
        <w:t>pps</w:t>
      </w:r>
      <w:proofErr w:type="spellEnd"/>
      <w:r w:rsidRPr="00207993">
        <w:rPr>
          <w:rFonts w:asciiTheme="majorHAnsi" w:hAnsiTheme="majorHAnsi"/>
          <w:sz w:val="20"/>
          <w:szCs w:val="20"/>
          <w:lang w:val="en-GB"/>
        </w:rPr>
        <w:t>. 163-178.</w:t>
      </w:r>
    </w:p>
    <w:p w:rsidR="008A2CFB" w:rsidRPr="00E1627B" w:rsidRDefault="008A2CFB" w:rsidP="005A2111">
      <w:pPr>
        <w:pStyle w:val="ListParagraph"/>
      </w:pPr>
    </w:p>
    <w:p w:rsidR="003A3E8A" w:rsidRDefault="003A3E8A" w:rsidP="005A2111"/>
    <w:p w:rsidR="0006734F" w:rsidRPr="007C1CFB" w:rsidRDefault="0006734F" w:rsidP="005A2111">
      <w:r w:rsidRPr="007C1CFB">
        <w:t>Week 5</w:t>
      </w:r>
    </w:p>
    <w:p w:rsidR="00032938" w:rsidRDefault="00B645FA" w:rsidP="00032938">
      <w:pPr>
        <w:pStyle w:val="Level1"/>
        <w:tabs>
          <w:tab w:val="left" w:pos="-1440"/>
        </w:tabs>
        <w:rPr>
          <w:rFonts w:asciiTheme="majorHAnsi" w:hAnsiTheme="majorHAnsi"/>
          <w:lang w:val="en-GB"/>
        </w:rPr>
      </w:pPr>
      <w:r w:rsidRPr="008342A4">
        <w:rPr>
          <w:b/>
        </w:rPr>
        <w:t>Oct. 2nd</w:t>
      </w:r>
      <w:r w:rsidR="00591289" w:rsidRPr="007C1CFB">
        <w:t xml:space="preserve"> –</w:t>
      </w:r>
      <w:r w:rsidR="000F0349">
        <w:t xml:space="preserve"> </w:t>
      </w:r>
      <w:r w:rsidR="000F0349" w:rsidRPr="00970CC6">
        <w:rPr>
          <w:b/>
        </w:rPr>
        <w:t>Judicial Review</w:t>
      </w:r>
      <w:r w:rsidR="00032938" w:rsidRPr="00970CC6">
        <w:rPr>
          <w:b/>
        </w:rPr>
        <w:t xml:space="preserve">: </w:t>
      </w:r>
      <w:r w:rsidR="00032938" w:rsidRPr="00970CC6">
        <w:rPr>
          <w:rFonts w:asciiTheme="majorHAnsi" w:hAnsiTheme="majorHAnsi"/>
          <w:b/>
          <w:lang w:val="en-GB"/>
        </w:rPr>
        <w:t>Dialogue, Monologue or the Chattering Classes?</w:t>
      </w:r>
    </w:p>
    <w:p w:rsidR="00032938" w:rsidRDefault="00032938" w:rsidP="00032938">
      <w:pPr>
        <w:pStyle w:val="Level1"/>
        <w:tabs>
          <w:tab w:val="left" w:pos="-1440"/>
        </w:tabs>
        <w:rPr>
          <w:rFonts w:asciiTheme="majorHAnsi" w:hAnsiTheme="majorHAnsi"/>
          <w:lang w:val="en-GB"/>
        </w:rPr>
      </w:pPr>
    </w:p>
    <w:p w:rsidR="00032938" w:rsidRDefault="00032938" w:rsidP="00032938">
      <w:pPr>
        <w:pStyle w:val="Level1"/>
        <w:tabs>
          <w:tab w:val="left" w:pos="-1440"/>
        </w:tabs>
        <w:rPr>
          <w:rFonts w:asciiTheme="majorHAnsi" w:hAnsiTheme="majorHAnsi"/>
          <w:b/>
          <w:sz w:val="20"/>
          <w:szCs w:val="20"/>
          <w:lang w:val="en-GB"/>
        </w:rPr>
      </w:pPr>
      <w:r>
        <w:rPr>
          <w:rFonts w:asciiTheme="majorHAnsi" w:hAnsiTheme="majorHAnsi"/>
          <w:lang w:val="en-GB"/>
        </w:rPr>
        <w:tab/>
      </w:r>
      <w:r w:rsidRPr="00C47BCA">
        <w:rPr>
          <w:rFonts w:asciiTheme="majorHAnsi" w:hAnsiTheme="majorHAnsi"/>
          <w:b/>
          <w:sz w:val="20"/>
          <w:szCs w:val="20"/>
          <w:lang w:val="en-GB"/>
        </w:rPr>
        <w:t>Required Readings:</w:t>
      </w:r>
    </w:p>
    <w:p w:rsidR="00A05AAA" w:rsidRDefault="00C47BCA" w:rsidP="00C47BCA">
      <w:pPr>
        <w:pStyle w:val="Level1"/>
        <w:numPr>
          <w:ilvl w:val="0"/>
          <w:numId w:val="24"/>
        </w:numPr>
        <w:tabs>
          <w:tab w:val="left" w:pos="-1440"/>
        </w:tabs>
        <w:rPr>
          <w:rFonts w:asciiTheme="majorHAnsi" w:hAnsiTheme="majorHAnsi"/>
          <w:sz w:val="20"/>
          <w:szCs w:val="20"/>
          <w:lang w:val="en-GB"/>
        </w:rPr>
      </w:pPr>
      <w:r>
        <w:rPr>
          <w:rFonts w:asciiTheme="majorHAnsi" w:hAnsiTheme="majorHAnsi"/>
          <w:sz w:val="20"/>
          <w:szCs w:val="20"/>
          <w:lang w:val="en-GB"/>
        </w:rPr>
        <w:t xml:space="preserve">Hogg, Peter H and Alison </w:t>
      </w:r>
      <w:proofErr w:type="spellStart"/>
      <w:r>
        <w:rPr>
          <w:rFonts w:asciiTheme="majorHAnsi" w:hAnsiTheme="majorHAnsi"/>
          <w:sz w:val="20"/>
          <w:szCs w:val="20"/>
          <w:lang w:val="en-GB"/>
        </w:rPr>
        <w:t>Bushell</w:t>
      </w:r>
      <w:proofErr w:type="spellEnd"/>
      <w:r>
        <w:rPr>
          <w:rFonts w:asciiTheme="majorHAnsi" w:hAnsiTheme="majorHAnsi"/>
          <w:sz w:val="20"/>
          <w:szCs w:val="20"/>
          <w:lang w:val="en-GB"/>
        </w:rPr>
        <w:t xml:space="preserve">. 1997. </w:t>
      </w:r>
      <w:r w:rsidR="00A05AAA">
        <w:rPr>
          <w:rFonts w:asciiTheme="majorHAnsi" w:hAnsiTheme="majorHAnsi"/>
          <w:sz w:val="20"/>
          <w:szCs w:val="20"/>
          <w:lang w:val="en-GB"/>
        </w:rPr>
        <w:t>"The Charter Dialogue between Courts and Legislatures."</w:t>
      </w:r>
      <w:r>
        <w:rPr>
          <w:rFonts w:asciiTheme="majorHAnsi" w:hAnsiTheme="majorHAnsi"/>
          <w:sz w:val="20"/>
          <w:szCs w:val="20"/>
          <w:lang w:val="en-GB"/>
        </w:rPr>
        <w:t xml:space="preserve"> </w:t>
      </w:r>
      <w:proofErr w:type="spellStart"/>
      <w:r w:rsidRPr="00C47BCA">
        <w:rPr>
          <w:rFonts w:asciiTheme="majorHAnsi" w:hAnsiTheme="majorHAnsi"/>
          <w:i/>
          <w:sz w:val="20"/>
          <w:szCs w:val="20"/>
          <w:lang w:val="en-GB"/>
        </w:rPr>
        <w:t>Osgoode</w:t>
      </w:r>
      <w:proofErr w:type="spellEnd"/>
      <w:r w:rsidRPr="00C47BCA">
        <w:rPr>
          <w:rFonts w:asciiTheme="majorHAnsi" w:hAnsiTheme="majorHAnsi"/>
          <w:i/>
          <w:sz w:val="20"/>
          <w:szCs w:val="20"/>
          <w:lang w:val="en-GB"/>
        </w:rPr>
        <w:t xml:space="preserve"> Hall Law Journal 35</w:t>
      </w:r>
      <w:r>
        <w:rPr>
          <w:rFonts w:asciiTheme="majorHAnsi" w:hAnsiTheme="majorHAnsi"/>
          <w:sz w:val="20"/>
          <w:szCs w:val="20"/>
          <w:lang w:val="en-GB"/>
        </w:rPr>
        <w:t>: 75-105.</w:t>
      </w:r>
    </w:p>
    <w:p w:rsidR="00A05AAA" w:rsidRDefault="00C47BCA" w:rsidP="00C47BCA">
      <w:pPr>
        <w:pStyle w:val="Level1"/>
        <w:numPr>
          <w:ilvl w:val="0"/>
          <w:numId w:val="24"/>
        </w:numPr>
        <w:tabs>
          <w:tab w:val="left" w:pos="-1440"/>
        </w:tabs>
        <w:rPr>
          <w:rFonts w:asciiTheme="majorHAnsi" w:hAnsiTheme="majorHAnsi"/>
          <w:sz w:val="20"/>
          <w:szCs w:val="20"/>
          <w:lang w:val="en-GB"/>
        </w:rPr>
      </w:pPr>
      <w:proofErr w:type="spellStart"/>
      <w:r>
        <w:rPr>
          <w:rFonts w:asciiTheme="majorHAnsi" w:hAnsiTheme="majorHAnsi"/>
          <w:sz w:val="20"/>
          <w:szCs w:val="20"/>
          <w:lang w:val="en-GB"/>
        </w:rPr>
        <w:t>Manfredi</w:t>
      </w:r>
      <w:proofErr w:type="spellEnd"/>
      <w:r>
        <w:rPr>
          <w:rFonts w:asciiTheme="majorHAnsi" w:hAnsiTheme="majorHAnsi"/>
          <w:sz w:val="20"/>
          <w:szCs w:val="20"/>
          <w:lang w:val="en-GB"/>
        </w:rPr>
        <w:t xml:space="preserve">, Christopher. 2009. </w:t>
      </w:r>
      <w:r w:rsidR="00A05AAA">
        <w:rPr>
          <w:rFonts w:asciiTheme="majorHAnsi" w:hAnsiTheme="majorHAnsi"/>
          <w:sz w:val="20"/>
          <w:szCs w:val="20"/>
          <w:lang w:val="en-GB"/>
        </w:rPr>
        <w:t xml:space="preserve">"Six Degrees of Dialogue:  a Response to Hogg and </w:t>
      </w:r>
      <w:proofErr w:type="spellStart"/>
      <w:r w:rsidR="00A05AAA">
        <w:rPr>
          <w:rFonts w:asciiTheme="majorHAnsi" w:hAnsiTheme="majorHAnsi"/>
          <w:sz w:val="20"/>
          <w:szCs w:val="20"/>
          <w:lang w:val="en-GB"/>
        </w:rPr>
        <w:t>Bushell</w:t>
      </w:r>
      <w:proofErr w:type="spellEnd"/>
      <w:r w:rsidR="00A05AAA">
        <w:rPr>
          <w:rFonts w:asciiTheme="majorHAnsi" w:hAnsiTheme="majorHAnsi"/>
          <w:sz w:val="20"/>
          <w:szCs w:val="20"/>
          <w:lang w:val="en-GB"/>
        </w:rPr>
        <w:t>."</w:t>
      </w:r>
      <w:r w:rsidRPr="00C47BCA">
        <w:rPr>
          <w:rFonts w:asciiTheme="majorHAnsi" w:hAnsiTheme="majorHAnsi"/>
          <w:i/>
          <w:sz w:val="20"/>
          <w:szCs w:val="20"/>
          <w:lang w:val="en-GB"/>
        </w:rPr>
        <w:t xml:space="preserve"> </w:t>
      </w:r>
      <w:proofErr w:type="spellStart"/>
      <w:r w:rsidRPr="00C47BCA">
        <w:rPr>
          <w:rFonts w:asciiTheme="majorHAnsi" w:hAnsiTheme="majorHAnsi"/>
          <w:i/>
          <w:sz w:val="20"/>
          <w:szCs w:val="20"/>
          <w:lang w:val="en-GB"/>
        </w:rPr>
        <w:t>Osgoode</w:t>
      </w:r>
      <w:proofErr w:type="spellEnd"/>
      <w:r w:rsidRPr="00C47BCA">
        <w:rPr>
          <w:rFonts w:asciiTheme="majorHAnsi" w:hAnsiTheme="majorHAnsi"/>
          <w:i/>
          <w:sz w:val="20"/>
          <w:szCs w:val="20"/>
          <w:lang w:val="en-GB"/>
        </w:rPr>
        <w:t xml:space="preserve"> Hall Law Journal 37</w:t>
      </w:r>
      <w:r>
        <w:rPr>
          <w:rFonts w:asciiTheme="majorHAnsi" w:hAnsiTheme="majorHAnsi"/>
          <w:sz w:val="20"/>
          <w:szCs w:val="20"/>
          <w:lang w:val="en-GB"/>
        </w:rPr>
        <w:t>: 513-27.</w:t>
      </w:r>
    </w:p>
    <w:p w:rsidR="002E03B3" w:rsidRPr="00C57D56" w:rsidRDefault="002E03B3" w:rsidP="002E03B3">
      <w:pPr>
        <w:pStyle w:val="ListParagraph"/>
        <w:numPr>
          <w:ilvl w:val="0"/>
          <w:numId w:val="24"/>
        </w:numPr>
        <w:rPr>
          <w:sz w:val="20"/>
          <w:szCs w:val="20"/>
        </w:rPr>
      </w:pPr>
      <w:r w:rsidRPr="00C57D56">
        <w:rPr>
          <w:rFonts w:ascii="Times New Roman" w:hAnsi="Times New Roman"/>
          <w:spacing w:val="-3"/>
          <w:sz w:val="20"/>
          <w:szCs w:val="20"/>
          <w:lang w:val="fr-CA"/>
        </w:rPr>
        <w:t xml:space="preserve">R. </w:t>
      </w:r>
      <w:r w:rsidRPr="00C57D56">
        <w:rPr>
          <w:rFonts w:ascii="Times New Roman" w:hAnsi="Times New Roman"/>
          <w:i/>
          <w:iCs/>
          <w:spacing w:val="-3"/>
          <w:sz w:val="20"/>
          <w:szCs w:val="20"/>
          <w:lang w:val="fr-CA"/>
        </w:rPr>
        <w:t xml:space="preserve">v. </w:t>
      </w:r>
      <w:proofErr w:type="spellStart"/>
      <w:r w:rsidRPr="00C57D56">
        <w:rPr>
          <w:rFonts w:ascii="Times New Roman" w:hAnsi="Times New Roman"/>
          <w:spacing w:val="-3"/>
          <w:sz w:val="20"/>
          <w:szCs w:val="20"/>
          <w:lang w:val="fr-CA"/>
        </w:rPr>
        <w:t>Oakes</w:t>
      </w:r>
      <w:proofErr w:type="spellEnd"/>
      <w:r w:rsidRPr="00C57D56">
        <w:rPr>
          <w:rFonts w:ascii="Times New Roman" w:hAnsi="Times New Roman"/>
          <w:spacing w:val="-3"/>
          <w:sz w:val="20"/>
          <w:szCs w:val="20"/>
          <w:lang w:val="fr-CA"/>
        </w:rPr>
        <w:t>, [1986] 1 S.C.R. 103</w:t>
      </w:r>
      <w:r>
        <w:rPr>
          <w:rFonts w:ascii="Times New Roman" w:hAnsi="Times New Roman"/>
          <w:spacing w:val="-3"/>
          <w:sz w:val="20"/>
          <w:szCs w:val="20"/>
          <w:lang w:val="fr-CA"/>
        </w:rPr>
        <w:t xml:space="preserve"> </w:t>
      </w:r>
      <w:r w:rsidRPr="00C57D56">
        <w:rPr>
          <w:rFonts w:ascii="Times New Roman" w:hAnsi="Times New Roman"/>
          <w:b/>
          <w:spacing w:val="-3"/>
          <w:sz w:val="20"/>
          <w:szCs w:val="20"/>
          <w:lang w:val="fr-CA"/>
        </w:rPr>
        <w:t>(</w:t>
      </w:r>
      <w:proofErr w:type="spellStart"/>
      <w:r w:rsidRPr="00C57D56">
        <w:rPr>
          <w:rFonts w:ascii="Times New Roman" w:hAnsi="Times New Roman"/>
          <w:b/>
          <w:spacing w:val="-3"/>
          <w:sz w:val="20"/>
          <w:szCs w:val="20"/>
          <w:lang w:val="fr-CA"/>
        </w:rPr>
        <w:t>paragraphs</w:t>
      </w:r>
      <w:proofErr w:type="spellEnd"/>
      <w:r w:rsidRPr="00C57D56">
        <w:rPr>
          <w:rFonts w:ascii="Times New Roman" w:hAnsi="Times New Roman"/>
          <w:b/>
          <w:spacing w:val="-3"/>
          <w:sz w:val="20"/>
          <w:szCs w:val="20"/>
          <w:lang w:val="fr-CA"/>
        </w:rPr>
        <w:t xml:space="preserve"> 61-82 </w:t>
      </w:r>
      <w:proofErr w:type="spellStart"/>
      <w:r w:rsidRPr="00C57D56">
        <w:rPr>
          <w:rFonts w:ascii="Times New Roman" w:hAnsi="Times New Roman"/>
          <w:b/>
          <w:spacing w:val="-3"/>
          <w:sz w:val="20"/>
          <w:szCs w:val="20"/>
          <w:lang w:val="fr-CA"/>
        </w:rPr>
        <w:t>only</w:t>
      </w:r>
      <w:proofErr w:type="spellEnd"/>
      <w:r w:rsidRPr="00C57D56">
        <w:rPr>
          <w:rFonts w:ascii="Times New Roman" w:hAnsi="Times New Roman"/>
          <w:b/>
          <w:spacing w:val="-3"/>
          <w:sz w:val="20"/>
          <w:szCs w:val="20"/>
          <w:lang w:val="fr-CA"/>
        </w:rPr>
        <w:t>)</w:t>
      </w:r>
      <w:r>
        <w:rPr>
          <w:rFonts w:ascii="Times New Roman" w:hAnsi="Times New Roman"/>
          <w:b/>
          <w:spacing w:val="-3"/>
          <w:sz w:val="20"/>
          <w:szCs w:val="20"/>
          <w:lang w:val="fr-CA"/>
        </w:rPr>
        <w:t xml:space="preserve">. </w:t>
      </w:r>
      <w:r w:rsidRPr="00C57D56">
        <w:rPr>
          <w:rFonts w:ascii="Times New Roman" w:hAnsi="Times New Roman"/>
          <w:spacing w:val="-3"/>
          <w:sz w:val="20"/>
          <w:szCs w:val="20"/>
          <w:lang w:val="fr-CA"/>
        </w:rPr>
        <w:t xml:space="preserve">Full </w:t>
      </w:r>
      <w:proofErr w:type="spellStart"/>
      <w:r w:rsidRPr="00C57D56">
        <w:rPr>
          <w:rFonts w:ascii="Times New Roman" w:hAnsi="Times New Roman"/>
          <w:spacing w:val="-3"/>
          <w:sz w:val="20"/>
          <w:szCs w:val="20"/>
          <w:lang w:val="fr-CA"/>
        </w:rPr>
        <w:t>decision</w:t>
      </w:r>
      <w:proofErr w:type="spellEnd"/>
      <w:r w:rsidRPr="00C57D56">
        <w:rPr>
          <w:rFonts w:ascii="Times New Roman" w:hAnsi="Times New Roman"/>
          <w:spacing w:val="-3"/>
          <w:sz w:val="20"/>
          <w:szCs w:val="20"/>
          <w:lang w:val="fr-CA"/>
        </w:rPr>
        <w:t xml:space="preserve"> </w:t>
      </w:r>
      <w:proofErr w:type="spellStart"/>
      <w:r w:rsidRPr="00C57D56">
        <w:rPr>
          <w:rFonts w:ascii="Times New Roman" w:hAnsi="Times New Roman"/>
          <w:spacing w:val="-3"/>
          <w:sz w:val="20"/>
          <w:szCs w:val="20"/>
          <w:lang w:val="fr-CA"/>
        </w:rPr>
        <w:t>can</w:t>
      </w:r>
      <w:proofErr w:type="spellEnd"/>
      <w:r w:rsidRPr="00C57D56">
        <w:rPr>
          <w:rFonts w:ascii="Times New Roman" w:hAnsi="Times New Roman"/>
          <w:spacing w:val="-3"/>
          <w:sz w:val="20"/>
          <w:szCs w:val="20"/>
          <w:lang w:val="fr-CA"/>
        </w:rPr>
        <w:t xml:space="preserve"> </w:t>
      </w:r>
      <w:proofErr w:type="spellStart"/>
      <w:r w:rsidRPr="00C57D56">
        <w:rPr>
          <w:rFonts w:ascii="Times New Roman" w:hAnsi="Times New Roman"/>
          <w:spacing w:val="-3"/>
          <w:sz w:val="20"/>
          <w:szCs w:val="20"/>
          <w:lang w:val="fr-CA"/>
        </w:rPr>
        <w:t>be</w:t>
      </w:r>
      <w:proofErr w:type="spellEnd"/>
      <w:r w:rsidRPr="00C57D56">
        <w:rPr>
          <w:rFonts w:ascii="Times New Roman" w:hAnsi="Times New Roman"/>
          <w:spacing w:val="-3"/>
          <w:sz w:val="20"/>
          <w:szCs w:val="20"/>
          <w:lang w:val="fr-CA"/>
        </w:rPr>
        <w:t xml:space="preserve"> </w:t>
      </w:r>
      <w:proofErr w:type="spellStart"/>
      <w:r w:rsidRPr="00C57D56">
        <w:rPr>
          <w:rFonts w:ascii="Times New Roman" w:hAnsi="Times New Roman"/>
          <w:spacing w:val="-3"/>
          <w:sz w:val="20"/>
          <w:szCs w:val="20"/>
          <w:lang w:val="fr-CA"/>
        </w:rPr>
        <w:t>found</w:t>
      </w:r>
      <w:proofErr w:type="spellEnd"/>
      <w:r w:rsidRPr="00C57D56">
        <w:rPr>
          <w:rFonts w:ascii="Times New Roman" w:hAnsi="Times New Roman"/>
          <w:spacing w:val="-3"/>
          <w:sz w:val="20"/>
          <w:szCs w:val="20"/>
          <w:lang w:val="fr-CA"/>
        </w:rPr>
        <w:t xml:space="preserve"> </w:t>
      </w:r>
      <w:proofErr w:type="spellStart"/>
      <w:r w:rsidRPr="00C57D56">
        <w:rPr>
          <w:rFonts w:ascii="Times New Roman" w:hAnsi="Times New Roman"/>
          <w:spacing w:val="-3"/>
          <w:sz w:val="20"/>
          <w:szCs w:val="20"/>
          <w:lang w:val="fr-CA"/>
        </w:rPr>
        <w:t>here</w:t>
      </w:r>
      <w:proofErr w:type="spellEnd"/>
      <w:r w:rsidRPr="00C57D56">
        <w:rPr>
          <w:rFonts w:ascii="Times New Roman" w:hAnsi="Times New Roman"/>
          <w:spacing w:val="-3"/>
          <w:sz w:val="20"/>
          <w:szCs w:val="20"/>
          <w:lang w:val="fr-CA"/>
        </w:rPr>
        <w:t>:</w:t>
      </w:r>
    </w:p>
    <w:p w:rsidR="002E03B3" w:rsidRDefault="002E03B3" w:rsidP="002E03B3">
      <w:pPr>
        <w:pStyle w:val="ListParagraph"/>
        <w:ind w:left="1440"/>
        <w:rPr>
          <w:sz w:val="20"/>
          <w:szCs w:val="20"/>
        </w:rPr>
      </w:pPr>
      <w:r w:rsidRPr="00C57D56">
        <w:rPr>
          <w:sz w:val="20"/>
          <w:szCs w:val="20"/>
        </w:rPr>
        <w:t>http://scc-csc.lexum.com/scc-csc/scc-csc/en/item/117/index.do</w:t>
      </w:r>
    </w:p>
    <w:p w:rsidR="002E03B3" w:rsidRDefault="002E03B3" w:rsidP="00C47BCA">
      <w:pPr>
        <w:pStyle w:val="Level1"/>
        <w:numPr>
          <w:ilvl w:val="0"/>
          <w:numId w:val="24"/>
        </w:numPr>
        <w:tabs>
          <w:tab w:val="left" w:pos="-1440"/>
        </w:tabs>
        <w:rPr>
          <w:rFonts w:asciiTheme="majorHAnsi" w:hAnsiTheme="majorHAnsi"/>
          <w:sz w:val="20"/>
          <w:szCs w:val="20"/>
          <w:lang w:val="en-GB"/>
        </w:rPr>
      </w:pPr>
    </w:p>
    <w:p w:rsidR="0075685D" w:rsidRPr="00C47BCA" w:rsidRDefault="0075685D" w:rsidP="00C47BCA">
      <w:pPr>
        <w:pStyle w:val="Level1"/>
        <w:tabs>
          <w:tab w:val="left" w:pos="-1440"/>
        </w:tabs>
        <w:rPr>
          <w:rFonts w:asciiTheme="majorHAnsi" w:hAnsiTheme="majorHAnsi"/>
          <w:lang w:val="en-GB"/>
        </w:rPr>
      </w:pPr>
    </w:p>
    <w:p w:rsidR="00C52636" w:rsidRPr="00C52636" w:rsidRDefault="00C52636" w:rsidP="005A2111">
      <w:pPr>
        <w:pStyle w:val="ListParagraph"/>
      </w:pPr>
    </w:p>
    <w:p w:rsidR="00D702D1" w:rsidRPr="007C1CFB" w:rsidRDefault="00CC2C87" w:rsidP="005A2111">
      <w:r w:rsidRPr="007C1CFB">
        <w:t>Week 6</w:t>
      </w:r>
    </w:p>
    <w:p w:rsidR="002E03B3" w:rsidRDefault="00B645FA" w:rsidP="002E03B3">
      <w:pPr>
        <w:rPr>
          <w:b/>
        </w:rPr>
      </w:pPr>
      <w:r>
        <w:rPr>
          <w:b/>
        </w:rPr>
        <w:t>Oct. 9</w:t>
      </w:r>
      <w:r w:rsidR="00591289" w:rsidRPr="007C1CFB">
        <w:rPr>
          <w:b/>
          <w:vertAlign w:val="superscript"/>
        </w:rPr>
        <w:t>th</w:t>
      </w:r>
      <w:r w:rsidR="00591289" w:rsidRPr="007C1CFB">
        <w:rPr>
          <w:b/>
        </w:rPr>
        <w:t xml:space="preserve"> –</w:t>
      </w:r>
      <w:r w:rsidR="006D7A8C">
        <w:rPr>
          <w:b/>
        </w:rPr>
        <w:t xml:space="preserve"> </w:t>
      </w:r>
      <w:r w:rsidR="002E03B3">
        <w:rPr>
          <w:b/>
        </w:rPr>
        <w:t>Assignment Prep</w:t>
      </w:r>
    </w:p>
    <w:p w:rsidR="002E03B3" w:rsidRDefault="002E03B3" w:rsidP="002E03B3">
      <w:pPr>
        <w:rPr>
          <w:b/>
        </w:rPr>
      </w:pPr>
      <w:r>
        <w:rPr>
          <w:b/>
        </w:rPr>
        <w:tab/>
      </w:r>
    </w:p>
    <w:p w:rsidR="002E03B3" w:rsidRDefault="002E03B3" w:rsidP="002E03B3">
      <w:pPr>
        <w:rPr>
          <w:b/>
          <w:sz w:val="20"/>
          <w:szCs w:val="20"/>
        </w:rPr>
      </w:pPr>
      <w:r>
        <w:rPr>
          <w:b/>
        </w:rPr>
        <w:tab/>
      </w:r>
      <w:r w:rsidRPr="001F37F0">
        <w:rPr>
          <w:b/>
          <w:sz w:val="20"/>
          <w:szCs w:val="20"/>
        </w:rPr>
        <w:t>Required Reading:</w:t>
      </w:r>
    </w:p>
    <w:p w:rsidR="002E03B3" w:rsidRDefault="002E03B3" w:rsidP="002E03B3">
      <w:pPr>
        <w:pStyle w:val="ListParagraph"/>
        <w:numPr>
          <w:ilvl w:val="0"/>
          <w:numId w:val="30"/>
        </w:numPr>
        <w:rPr>
          <w:b/>
          <w:sz w:val="20"/>
          <w:szCs w:val="20"/>
        </w:rPr>
      </w:pPr>
      <w:r w:rsidRPr="001F37F0">
        <w:rPr>
          <w:sz w:val="20"/>
          <w:szCs w:val="20"/>
        </w:rPr>
        <w:t xml:space="preserve">Henderson, Eric. 2009. </w:t>
      </w:r>
      <w:r w:rsidRPr="001F37F0">
        <w:rPr>
          <w:i/>
          <w:sz w:val="20"/>
          <w:szCs w:val="20"/>
        </w:rPr>
        <w:t>The Active Reader</w:t>
      </w:r>
      <w:r w:rsidRPr="001F37F0">
        <w:rPr>
          <w:sz w:val="20"/>
          <w:szCs w:val="20"/>
        </w:rPr>
        <w:t>, chapter 4. Oxford University Press</w:t>
      </w:r>
      <w:r w:rsidRPr="001F37F0">
        <w:rPr>
          <w:b/>
          <w:sz w:val="20"/>
          <w:szCs w:val="20"/>
        </w:rPr>
        <w:t xml:space="preserve">. </w:t>
      </w:r>
    </w:p>
    <w:p w:rsidR="002E03B3" w:rsidRDefault="002E03B3" w:rsidP="002E03B3">
      <w:pPr>
        <w:rPr>
          <w:b/>
        </w:rPr>
      </w:pPr>
    </w:p>
    <w:p w:rsidR="002E03B3" w:rsidRPr="0084127D" w:rsidRDefault="002E03B3" w:rsidP="0084127D">
      <w:pPr>
        <w:jc w:val="center"/>
        <w:rPr>
          <w:b/>
          <w:u w:val="single"/>
        </w:rPr>
      </w:pPr>
      <w:r w:rsidRPr="0084127D">
        <w:rPr>
          <w:b/>
          <w:u w:val="single"/>
        </w:rPr>
        <w:t>NO READING NOTE DUE TODAY</w:t>
      </w:r>
    </w:p>
    <w:p w:rsidR="00B71E64" w:rsidRDefault="00B71E64" w:rsidP="005A2111"/>
    <w:p w:rsidR="00102AE2" w:rsidRDefault="00102AE2" w:rsidP="005A2111"/>
    <w:p w:rsidR="00CC2C87" w:rsidRPr="007C1CFB" w:rsidRDefault="00CC2C87" w:rsidP="005A2111"/>
    <w:p w:rsidR="002E03B3" w:rsidRDefault="002E03B3" w:rsidP="005A2111">
      <w:r>
        <w:t>Week 7</w:t>
      </w:r>
    </w:p>
    <w:p w:rsidR="002E03B3" w:rsidRPr="0084127D" w:rsidRDefault="002E03B3" w:rsidP="005A2111">
      <w:pPr>
        <w:rPr>
          <w:b/>
        </w:rPr>
      </w:pPr>
      <w:r w:rsidRPr="0084127D">
        <w:rPr>
          <w:b/>
        </w:rPr>
        <w:t>Oct. 16th</w:t>
      </w:r>
    </w:p>
    <w:p w:rsidR="00025186" w:rsidRPr="0084127D" w:rsidRDefault="002E03B3" w:rsidP="005A2111">
      <w:pPr>
        <w:rPr>
          <w:b/>
          <w:sz w:val="20"/>
          <w:szCs w:val="20"/>
          <w:u w:val="single"/>
        </w:rPr>
      </w:pPr>
      <w:r>
        <w:tab/>
      </w:r>
      <w:r>
        <w:tab/>
      </w:r>
      <w:r>
        <w:tab/>
      </w:r>
      <w:r>
        <w:tab/>
      </w:r>
      <w:r w:rsidRPr="0084127D">
        <w:rPr>
          <w:b/>
          <w:u w:val="single"/>
        </w:rPr>
        <w:t>NO CLASSES HELD. FALL READING WEEK</w:t>
      </w:r>
      <w:r w:rsidR="001F37F0" w:rsidRPr="0084127D">
        <w:rPr>
          <w:b/>
          <w:sz w:val="20"/>
          <w:szCs w:val="20"/>
        </w:rPr>
        <w:tab/>
      </w:r>
      <w:r w:rsidR="001F37F0" w:rsidRPr="0084127D">
        <w:rPr>
          <w:b/>
          <w:sz w:val="20"/>
          <w:szCs w:val="20"/>
        </w:rPr>
        <w:tab/>
      </w:r>
    </w:p>
    <w:p w:rsidR="007C1CFB" w:rsidRPr="007C1CFB" w:rsidRDefault="007C1CFB" w:rsidP="005A2111"/>
    <w:p w:rsidR="002E03B3" w:rsidRDefault="002E03B3" w:rsidP="005A2111"/>
    <w:p w:rsidR="002E03B3" w:rsidRDefault="002E03B3" w:rsidP="005A2111"/>
    <w:p w:rsidR="002E03B3" w:rsidRPr="007C1CFB" w:rsidRDefault="007C1CFB" w:rsidP="005A2111">
      <w:r w:rsidRPr="007C1CFB">
        <w:t>Week 8</w:t>
      </w:r>
    </w:p>
    <w:p w:rsidR="006318BD" w:rsidRPr="00EB6198" w:rsidRDefault="00B645FA" w:rsidP="00EB6198">
      <w:pPr>
        <w:pStyle w:val="Level1"/>
        <w:rPr>
          <w:b/>
          <w:bCs/>
          <w:u w:val="single"/>
        </w:rPr>
      </w:pPr>
      <w:r>
        <w:rPr>
          <w:b/>
        </w:rPr>
        <w:t>Oct. 23rd</w:t>
      </w:r>
      <w:r w:rsidR="007C1CFB" w:rsidRPr="007C1CFB">
        <w:rPr>
          <w:b/>
        </w:rPr>
        <w:t>--</w:t>
      </w:r>
      <w:r w:rsidR="00025186" w:rsidRPr="007C1CFB">
        <w:rPr>
          <w:b/>
        </w:rPr>
        <w:t xml:space="preserve"> </w:t>
      </w:r>
      <w:r w:rsidR="006318BD">
        <w:rPr>
          <w:b/>
          <w:lang w:val="en-GB"/>
        </w:rPr>
        <w:t>The Charter in-</w:t>
      </w:r>
      <w:r w:rsidR="00540C82">
        <w:rPr>
          <w:b/>
          <w:lang w:val="en-GB"/>
        </w:rPr>
        <w:t>Depth</w:t>
      </w:r>
      <w:r w:rsidR="006318BD">
        <w:rPr>
          <w:b/>
          <w:lang w:val="en-GB"/>
        </w:rPr>
        <w:t xml:space="preserve">: </w:t>
      </w:r>
      <w:r w:rsidR="006318BD" w:rsidRPr="004438E5">
        <w:rPr>
          <w:lang w:val="en-GB"/>
        </w:rPr>
        <w:t>Fundamental Freedoms</w:t>
      </w:r>
      <w:r w:rsidR="006318BD">
        <w:rPr>
          <w:lang w:val="en-GB"/>
        </w:rPr>
        <w:t xml:space="preserve"> (Religion and Conscience) </w:t>
      </w:r>
    </w:p>
    <w:p w:rsidR="006318BD" w:rsidRDefault="006318BD" w:rsidP="006318BD">
      <w:pPr>
        <w:rPr>
          <w:lang w:val="en-GB"/>
        </w:rPr>
      </w:pPr>
    </w:p>
    <w:p w:rsidR="00540C82" w:rsidRPr="00C47BCA" w:rsidRDefault="00540C82" w:rsidP="006318BD">
      <w:pPr>
        <w:pStyle w:val="ListParagraph"/>
        <w:rPr>
          <w:b/>
          <w:lang w:val="en-GB"/>
        </w:rPr>
      </w:pPr>
      <w:r w:rsidRPr="00C47BCA">
        <w:rPr>
          <w:b/>
          <w:sz w:val="20"/>
          <w:szCs w:val="20"/>
          <w:lang w:val="en-GB"/>
        </w:rPr>
        <w:t>Required Readings</w:t>
      </w:r>
      <w:r w:rsidRPr="00C47BCA">
        <w:rPr>
          <w:b/>
          <w:lang w:val="en-GB"/>
        </w:rPr>
        <w:t>:</w:t>
      </w:r>
    </w:p>
    <w:p w:rsidR="006318BD" w:rsidRDefault="00540C82" w:rsidP="00C47BCA">
      <w:pPr>
        <w:pStyle w:val="ListParagraph"/>
        <w:numPr>
          <w:ilvl w:val="0"/>
          <w:numId w:val="29"/>
        </w:numPr>
        <w:rPr>
          <w:sz w:val="20"/>
          <w:szCs w:val="20"/>
          <w:lang w:val="en-GB"/>
        </w:rPr>
      </w:pPr>
      <w:r w:rsidRPr="00540C82">
        <w:rPr>
          <w:sz w:val="20"/>
          <w:szCs w:val="20"/>
          <w:lang w:val="en-GB"/>
        </w:rPr>
        <w:t xml:space="preserve">Chap.10 -- </w:t>
      </w:r>
      <w:proofErr w:type="spellStart"/>
      <w:r w:rsidRPr="00540C82">
        <w:rPr>
          <w:sz w:val="20"/>
          <w:szCs w:val="20"/>
          <w:lang w:val="en-GB"/>
        </w:rPr>
        <w:t>pps</w:t>
      </w:r>
      <w:proofErr w:type="spellEnd"/>
      <w:r w:rsidRPr="00540C82">
        <w:rPr>
          <w:sz w:val="20"/>
          <w:szCs w:val="20"/>
          <w:lang w:val="en-GB"/>
        </w:rPr>
        <w:t>. 224-250.</w:t>
      </w:r>
    </w:p>
    <w:p w:rsidR="00E12A0F" w:rsidRPr="00E12A0F" w:rsidRDefault="00E12A0F" w:rsidP="00C47BCA">
      <w:pPr>
        <w:pStyle w:val="ListParagraph"/>
        <w:numPr>
          <w:ilvl w:val="0"/>
          <w:numId w:val="29"/>
        </w:numPr>
        <w:rPr>
          <w:b/>
          <w:i/>
          <w:sz w:val="20"/>
          <w:szCs w:val="20"/>
          <w:lang w:val="en-GB"/>
        </w:rPr>
      </w:pPr>
      <w:proofErr w:type="spellStart"/>
      <w:r w:rsidRPr="00E12A0F">
        <w:rPr>
          <w:i/>
          <w:sz w:val="20"/>
          <w:szCs w:val="20"/>
          <w:lang w:val="en-GB"/>
        </w:rPr>
        <w:t>Syndicat</w:t>
      </w:r>
      <w:proofErr w:type="spellEnd"/>
      <w:r w:rsidRPr="00E12A0F">
        <w:rPr>
          <w:i/>
          <w:sz w:val="20"/>
          <w:szCs w:val="20"/>
          <w:lang w:val="en-GB"/>
        </w:rPr>
        <w:t xml:space="preserve"> </w:t>
      </w:r>
      <w:proofErr w:type="spellStart"/>
      <w:r w:rsidRPr="00E12A0F">
        <w:rPr>
          <w:i/>
          <w:sz w:val="20"/>
          <w:szCs w:val="20"/>
          <w:lang w:val="en-GB"/>
        </w:rPr>
        <w:t>Northcrest</w:t>
      </w:r>
      <w:proofErr w:type="spellEnd"/>
      <w:r w:rsidRPr="00E12A0F">
        <w:rPr>
          <w:i/>
          <w:sz w:val="20"/>
          <w:szCs w:val="20"/>
          <w:lang w:val="en-GB"/>
        </w:rPr>
        <w:t xml:space="preserve"> </w:t>
      </w:r>
      <w:r w:rsidRPr="00E12A0F">
        <w:rPr>
          <w:i/>
          <w:iCs/>
          <w:sz w:val="20"/>
          <w:szCs w:val="20"/>
          <w:lang w:val="en-GB"/>
        </w:rPr>
        <w:t>v.</w:t>
      </w:r>
      <w:r w:rsidRPr="00E12A0F">
        <w:rPr>
          <w:i/>
          <w:sz w:val="20"/>
          <w:szCs w:val="20"/>
          <w:lang w:val="en-GB"/>
        </w:rPr>
        <w:t xml:space="preserve"> </w:t>
      </w:r>
      <w:proofErr w:type="spellStart"/>
      <w:r w:rsidRPr="00E12A0F">
        <w:rPr>
          <w:i/>
          <w:sz w:val="20"/>
          <w:szCs w:val="20"/>
          <w:lang w:val="en-GB"/>
        </w:rPr>
        <w:t>Amselem</w:t>
      </w:r>
      <w:proofErr w:type="spellEnd"/>
      <w:r w:rsidRPr="00E12A0F">
        <w:rPr>
          <w:sz w:val="20"/>
          <w:szCs w:val="20"/>
          <w:lang w:val="en-GB"/>
        </w:rPr>
        <w:t>, [2004] 2 S.C.R. 551, 2004 SCC 47</w:t>
      </w:r>
      <w:r>
        <w:rPr>
          <w:sz w:val="20"/>
          <w:szCs w:val="20"/>
          <w:lang w:val="en-GB"/>
        </w:rPr>
        <w:t xml:space="preserve"> </w:t>
      </w:r>
      <w:r w:rsidR="00CF7565">
        <w:rPr>
          <w:b/>
          <w:sz w:val="20"/>
          <w:szCs w:val="20"/>
          <w:lang w:val="en-GB"/>
        </w:rPr>
        <w:t>(paragraphs 39-56 only). D</w:t>
      </w:r>
      <w:r w:rsidRPr="00E12A0F">
        <w:rPr>
          <w:b/>
          <w:sz w:val="20"/>
          <w:szCs w:val="20"/>
          <w:lang w:val="en-GB"/>
        </w:rPr>
        <w:t>ecision can be found here:</w:t>
      </w:r>
    </w:p>
    <w:p w:rsidR="00E12A0F" w:rsidRPr="00E12A0F" w:rsidRDefault="00E12A0F" w:rsidP="00E12A0F">
      <w:pPr>
        <w:rPr>
          <w:sz w:val="20"/>
          <w:szCs w:val="20"/>
          <w:lang w:val="en-GB"/>
        </w:rPr>
      </w:pPr>
      <w:r>
        <w:rPr>
          <w:sz w:val="20"/>
          <w:szCs w:val="20"/>
          <w:lang w:val="en-GB"/>
        </w:rPr>
        <w:tab/>
      </w:r>
      <w:r w:rsidR="00CF7565">
        <w:rPr>
          <w:sz w:val="20"/>
          <w:szCs w:val="20"/>
          <w:lang w:val="en-GB"/>
        </w:rPr>
        <w:tab/>
      </w:r>
      <w:r w:rsidRPr="00E12A0F">
        <w:rPr>
          <w:sz w:val="20"/>
          <w:szCs w:val="20"/>
          <w:lang w:val="en-GB"/>
        </w:rPr>
        <w:t>http://scc-csc.lexum.com/scc-csc/scc-csc/en/item/2161/index.do</w:t>
      </w:r>
    </w:p>
    <w:p w:rsidR="000F2A5D" w:rsidRDefault="000F2A5D" w:rsidP="005A2111">
      <w:pPr>
        <w:rPr>
          <w:lang w:val="en-GB"/>
        </w:rPr>
      </w:pPr>
    </w:p>
    <w:p w:rsidR="002E03B3" w:rsidRDefault="002E03B3" w:rsidP="002E03B3">
      <w:pPr>
        <w:jc w:val="center"/>
        <w:rPr>
          <w:lang w:val="en-GB"/>
        </w:rPr>
      </w:pPr>
      <w:r>
        <w:rPr>
          <w:lang w:val="en-GB"/>
        </w:rPr>
        <w:tab/>
      </w:r>
      <w:r>
        <w:rPr>
          <w:lang w:val="en-GB"/>
        </w:rPr>
        <w:tab/>
      </w:r>
    </w:p>
    <w:p w:rsidR="002E03B3" w:rsidRPr="00B71E64" w:rsidRDefault="002E03B3" w:rsidP="002E03B3">
      <w:pPr>
        <w:jc w:val="center"/>
        <w:rPr>
          <w:b/>
          <w:u w:val="single"/>
        </w:rPr>
      </w:pPr>
      <w:r w:rsidRPr="00B71E64">
        <w:rPr>
          <w:b/>
          <w:u w:val="single"/>
        </w:rPr>
        <w:t xml:space="preserve">Critical Review is due </w:t>
      </w:r>
      <w:r>
        <w:rPr>
          <w:b/>
          <w:u w:val="single"/>
        </w:rPr>
        <w:t xml:space="preserve">today </w:t>
      </w:r>
      <w:r w:rsidRPr="00B71E64">
        <w:rPr>
          <w:b/>
          <w:u w:val="single"/>
        </w:rPr>
        <w:t>in class!!!</w:t>
      </w:r>
    </w:p>
    <w:p w:rsidR="002E03B3" w:rsidRDefault="002E03B3" w:rsidP="005A2111">
      <w:pPr>
        <w:rPr>
          <w:lang w:val="en-GB"/>
        </w:rPr>
      </w:pPr>
    </w:p>
    <w:p w:rsidR="003A3E8A" w:rsidRDefault="003A3E8A" w:rsidP="00466494">
      <w:pPr>
        <w:rPr>
          <w:lang w:val="en-GB"/>
        </w:rPr>
      </w:pPr>
    </w:p>
    <w:p w:rsidR="00EB6198" w:rsidRDefault="00EB6198" w:rsidP="00466494">
      <w:pPr>
        <w:rPr>
          <w:lang w:val="en-GB"/>
        </w:rPr>
      </w:pPr>
      <w:r>
        <w:rPr>
          <w:lang w:val="en-GB"/>
        </w:rPr>
        <w:t>Week 9</w:t>
      </w:r>
    </w:p>
    <w:p w:rsidR="006318BD" w:rsidRDefault="00EB6198" w:rsidP="00466494">
      <w:pPr>
        <w:rPr>
          <w:lang w:val="en-GB"/>
        </w:rPr>
      </w:pPr>
      <w:r w:rsidRPr="003A3E8A">
        <w:rPr>
          <w:b/>
          <w:lang w:val="en-GB"/>
        </w:rPr>
        <w:t>Oct. 30</w:t>
      </w:r>
      <w:r w:rsidR="00FB308B" w:rsidRPr="007C1CFB">
        <w:rPr>
          <w:b/>
          <w:lang w:val="en-GB"/>
        </w:rPr>
        <w:t xml:space="preserve"> </w:t>
      </w:r>
      <w:r w:rsidR="008A2CFB" w:rsidRPr="007C1CFB">
        <w:rPr>
          <w:b/>
          <w:lang w:val="en-GB"/>
        </w:rPr>
        <w:t xml:space="preserve">-- </w:t>
      </w:r>
      <w:r w:rsidR="00540C82">
        <w:rPr>
          <w:b/>
          <w:lang w:val="en-GB"/>
        </w:rPr>
        <w:t xml:space="preserve">The Charter in-Depth: </w:t>
      </w:r>
      <w:r w:rsidR="00540C82">
        <w:rPr>
          <w:lang w:val="en-GB"/>
        </w:rPr>
        <w:t>Fundamental Freedoms (Expression and Association)</w:t>
      </w:r>
    </w:p>
    <w:p w:rsidR="00C536E0" w:rsidRDefault="00C536E0" w:rsidP="00ED1B88">
      <w:pPr>
        <w:rPr>
          <w:lang w:val="en-GB"/>
        </w:rPr>
      </w:pPr>
      <w:r>
        <w:rPr>
          <w:lang w:val="en-GB"/>
        </w:rPr>
        <w:tab/>
      </w:r>
    </w:p>
    <w:p w:rsidR="00ED1B88" w:rsidRPr="00C536E0" w:rsidRDefault="00C536E0" w:rsidP="00ED1B88">
      <w:pPr>
        <w:rPr>
          <w:b/>
          <w:sz w:val="20"/>
          <w:szCs w:val="20"/>
          <w:lang w:val="en-GB"/>
        </w:rPr>
      </w:pPr>
      <w:r>
        <w:rPr>
          <w:lang w:val="en-GB"/>
        </w:rPr>
        <w:tab/>
      </w:r>
      <w:r w:rsidRPr="00C536E0">
        <w:rPr>
          <w:b/>
          <w:sz w:val="20"/>
          <w:szCs w:val="20"/>
          <w:lang w:val="en-GB"/>
        </w:rPr>
        <w:t>Required Reading:</w:t>
      </w:r>
    </w:p>
    <w:p w:rsidR="00EB6198" w:rsidRDefault="00A32F34" w:rsidP="00A32F34">
      <w:pPr>
        <w:pStyle w:val="ListParagraph"/>
        <w:numPr>
          <w:ilvl w:val="0"/>
          <w:numId w:val="29"/>
        </w:numPr>
        <w:rPr>
          <w:sz w:val="20"/>
          <w:szCs w:val="20"/>
          <w:lang w:val="en-GB"/>
        </w:rPr>
      </w:pPr>
      <w:r>
        <w:rPr>
          <w:sz w:val="20"/>
          <w:szCs w:val="20"/>
          <w:lang w:val="en-GB"/>
        </w:rPr>
        <w:t xml:space="preserve">Elliot, Robin. 2010-2011. Back to Basics: A Critical Look at the Irwin Toy Framework for Freedom of Expression. </w:t>
      </w:r>
      <w:r w:rsidRPr="00A32F34">
        <w:rPr>
          <w:sz w:val="20"/>
          <w:szCs w:val="20"/>
          <w:lang w:val="en-GB"/>
        </w:rPr>
        <w:t xml:space="preserve">15 </w:t>
      </w:r>
      <w:r w:rsidRPr="00A32F34">
        <w:rPr>
          <w:i/>
          <w:sz w:val="20"/>
          <w:szCs w:val="20"/>
          <w:lang w:val="en-GB"/>
        </w:rPr>
        <w:t>Rev. Const. Stud</w:t>
      </w:r>
      <w:r>
        <w:rPr>
          <w:sz w:val="20"/>
          <w:szCs w:val="20"/>
          <w:lang w:val="en-GB"/>
        </w:rPr>
        <w:t>: 205-248.</w:t>
      </w:r>
    </w:p>
    <w:p w:rsidR="00E12A0F" w:rsidRDefault="00E12A0F" w:rsidP="00EB6198">
      <w:pPr>
        <w:rPr>
          <w:lang w:val="en-GB"/>
        </w:rPr>
      </w:pPr>
    </w:p>
    <w:p w:rsidR="00AB4CAC" w:rsidRDefault="00AB4CAC" w:rsidP="00EB6198">
      <w:pPr>
        <w:rPr>
          <w:lang w:val="en-GB"/>
        </w:rPr>
      </w:pPr>
    </w:p>
    <w:p w:rsidR="00EB6198" w:rsidRDefault="00EB6198" w:rsidP="00EB6198">
      <w:pPr>
        <w:rPr>
          <w:lang w:val="en-GB"/>
        </w:rPr>
      </w:pPr>
      <w:r>
        <w:rPr>
          <w:lang w:val="en-GB"/>
        </w:rPr>
        <w:t>Week 10</w:t>
      </w:r>
    </w:p>
    <w:p w:rsidR="00EB6198" w:rsidRDefault="00EB6198" w:rsidP="00EB6198">
      <w:pPr>
        <w:rPr>
          <w:lang w:val="en-GB"/>
        </w:rPr>
      </w:pPr>
      <w:r w:rsidRPr="00AB4CAC">
        <w:rPr>
          <w:b/>
          <w:lang w:val="en-GB"/>
        </w:rPr>
        <w:t>Nov. 6th</w:t>
      </w:r>
      <w:r w:rsidR="00AB4CAC">
        <w:rPr>
          <w:b/>
          <w:lang w:val="en-GB"/>
        </w:rPr>
        <w:t xml:space="preserve"> --</w:t>
      </w:r>
      <w:r>
        <w:rPr>
          <w:lang w:val="en-GB"/>
        </w:rPr>
        <w:t xml:space="preserve"> </w:t>
      </w:r>
      <w:r w:rsidRPr="00540C82">
        <w:rPr>
          <w:b/>
          <w:lang w:val="en-GB"/>
        </w:rPr>
        <w:t>The Charter in Depth</w:t>
      </w:r>
      <w:r>
        <w:rPr>
          <w:lang w:val="en-GB"/>
        </w:rPr>
        <w:t xml:space="preserve">: </w:t>
      </w:r>
      <w:r w:rsidRPr="004438E5">
        <w:rPr>
          <w:lang w:val="en-GB"/>
        </w:rPr>
        <w:t xml:space="preserve">Legal </w:t>
      </w:r>
      <w:r>
        <w:rPr>
          <w:lang w:val="en-GB"/>
        </w:rPr>
        <w:t>Rights</w:t>
      </w:r>
    </w:p>
    <w:p w:rsidR="00EB6198" w:rsidRDefault="00EB6198" w:rsidP="00EB6198">
      <w:pPr>
        <w:pStyle w:val="ListParagraph"/>
        <w:rPr>
          <w:sz w:val="20"/>
          <w:szCs w:val="20"/>
          <w:lang w:val="en-GB"/>
        </w:rPr>
      </w:pPr>
    </w:p>
    <w:p w:rsidR="00EB6198" w:rsidRPr="00C47BCA" w:rsidRDefault="00EB6198" w:rsidP="00EB6198">
      <w:pPr>
        <w:pStyle w:val="ListParagraph"/>
        <w:rPr>
          <w:b/>
          <w:sz w:val="20"/>
          <w:szCs w:val="20"/>
          <w:lang w:val="en-GB"/>
        </w:rPr>
      </w:pPr>
      <w:r w:rsidRPr="00C47BCA">
        <w:rPr>
          <w:b/>
          <w:sz w:val="20"/>
          <w:szCs w:val="20"/>
          <w:lang w:val="en-GB"/>
        </w:rPr>
        <w:t>Required Readings:</w:t>
      </w:r>
    </w:p>
    <w:p w:rsidR="00EB6198" w:rsidRPr="00792A24" w:rsidRDefault="00EB6198" w:rsidP="00EB6198">
      <w:pPr>
        <w:pStyle w:val="ListParagraph"/>
        <w:numPr>
          <w:ilvl w:val="0"/>
          <w:numId w:val="29"/>
        </w:numPr>
        <w:rPr>
          <w:sz w:val="20"/>
          <w:szCs w:val="20"/>
          <w:lang w:val="en-GB"/>
        </w:rPr>
      </w:pPr>
      <w:r w:rsidRPr="00540C82">
        <w:rPr>
          <w:sz w:val="20"/>
          <w:szCs w:val="20"/>
          <w:lang w:val="en-GB"/>
        </w:rPr>
        <w:t>Chap. 12</w:t>
      </w:r>
      <w:r>
        <w:rPr>
          <w:sz w:val="20"/>
          <w:szCs w:val="20"/>
          <w:lang w:val="en-GB"/>
        </w:rPr>
        <w:t xml:space="preserve"> -- </w:t>
      </w:r>
      <w:proofErr w:type="spellStart"/>
      <w:r w:rsidRPr="00540C82">
        <w:rPr>
          <w:sz w:val="20"/>
          <w:szCs w:val="20"/>
          <w:lang w:val="en-GB"/>
        </w:rPr>
        <w:t>pps</w:t>
      </w:r>
      <w:proofErr w:type="spellEnd"/>
      <w:r w:rsidRPr="00540C82">
        <w:rPr>
          <w:sz w:val="20"/>
          <w:szCs w:val="20"/>
          <w:lang w:val="en-GB"/>
        </w:rPr>
        <w:t>.</w:t>
      </w:r>
      <w:r>
        <w:rPr>
          <w:sz w:val="20"/>
          <w:szCs w:val="20"/>
          <w:lang w:val="en-GB"/>
        </w:rPr>
        <w:t xml:space="preserve"> 267-301</w:t>
      </w:r>
      <w:r w:rsidRPr="00540C82">
        <w:rPr>
          <w:sz w:val="20"/>
          <w:szCs w:val="20"/>
          <w:lang w:val="en-GB"/>
        </w:rPr>
        <w:t>.</w:t>
      </w:r>
    </w:p>
    <w:p w:rsidR="00F37557" w:rsidRDefault="00F37557" w:rsidP="005A2111">
      <w:pPr>
        <w:rPr>
          <w:lang w:val="en-GB"/>
        </w:rPr>
      </w:pPr>
    </w:p>
    <w:p w:rsidR="008A2CFB" w:rsidRPr="008A2CFB" w:rsidRDefault="008A2CFB" w:rsidP="005A2111">
      <w:pPr>
        <w:rPr>
          <w:lang w:val="en-GB"/>
        </w:rPr>
      </w:pPr>
      <w:r w:rsidRPr="008A2CFB">
        <w:rPr>
          <w:lang w:val="en-GB"/>
        </w:rPr>
        <w:t>Week 11</w:t>
      </w:r>
    </w:p>
    <w:p w:rsidR="00EB6198" w:rsidRDefault="00B645FA" w:rsidP="00EB6198">
      <w:pPr>
        <w:rPr>
          <w:lang w:val="en-GB"/>
        </w:rPr>
      </w:pPr>
      <w:r w:rsidRPr="008342A4">
        <w:rPr>
          <w:b/>
          <w:lang w:val="en-GB"/>
        </w:rPr>
        <w:t>Nov. 13</w:t>
      </w:r>
      <w:r w:rsidR="00FB308B" w:rsidRPr="008342A4">
        <w:rPr>
          <w:b/>
          <w:lang w:val="en-GB"/>
        </w:rPr>
        <w:t>th</w:t>
      </w:r>
      <w:r w:rsidR="00FB308B" w:rsidRPr="007C1CFB">
        <w:rPr>
          <w:lang w:val="en-GB"/>
        </w:rPr>
        <w:t xml:space="preserve"> -- </w:t>
      </w:r>
      <w:r w:rsidR="00EB6198">
        <w:rPr>
          <w:b/>
          <w:lang w:val="en-GB"/>
        </w:rPr>
        <w:t xml:space="preserve">The Charter in Depth: </w:t>
      </w:r>
      <w:r w:rsidR="00EB6198" w:rsidRPr="00663941">
        <w:rPr>
          <w:lang w:val="en-GB"/>
        </w:rPr>
        <w:t xml:space="preserve">The Equality Clause </w:t>
      </w:r>
    </w:p>
    <w:p w:rsidR="00EB6198" w:rsidRDefault="00EB6198" w:rsidP="00EB6198">
      <w:pPr>
        <w:rPr>
          <w:lang w:val="en-GB"/>
        </w:rPr>
      </w:pPr>
    </w:p>
    <w:p w:rsidR="00EB6198" w:rsidRPr="00C47BCA" w:rsidRDefault="00EB6198" w:rsidP="00EB6198">
      <w:pPr>
        <w:rPr>
          <w:b/>
          <w:sz w:val="20"/>
          <w:szCs w:val="20"/>
          <w:lang w:val="en-GB"/>
        </w:rPr>
      </w:pPr>
      <w:r>
        <w:rPr>
          <w:lang w:val="en-GB"/>
        </w:rPr>
        <w:tab/>
      </w:r>
      <w:r w:rsidRPr="00C47BCA">
        <w:rPr>
          <w:b/>
          <w:sz w:val="20"/>
          <w:szCs w:val="20"/>
          <w:lang w:val="en-GB"/>
        </w:rPr>
        <w:t>Required Readings:</w:t>
      </w:r>
    </w:p>
    <w:p w:rsidR="00540C82" w:rsidRPr="00C11E56" w:rsidRDefault="00EB6198" w:rsidP="00466494">
      <w:pPr>
        <w:pStyle w:val="ListParagraph"/>
        <w:numPr>
          <w:ilvl w:val="0"/>
          <w:numId w:val="29"/>
        </w:numPr>
        <w:rPr>
          <w:sz w:val="20"/>
          <w:szCs w:val="20"/>
          <w:lang w:val="en-GB"/>
        </w:rPr>
      </w:pPr>
      <w:r>
        <w:rPr>
          <w:sz w:val="20"/>
          <w:szCs w:val="20"/>
          <w:lang w:val="en-GB"/>
        </w:rPr>
        <w:t xml:space="preserve">Chap. 13 -- </w:t>
      </w:r>
      <w:proofErr w:type="spellStart"/>
      <w:r>
        <w:rPr>
          <w:sz w:val="20"/>
          <w:szCs w:val="20"/>
          <w:lang w:val="en-GB"/>
        </w:rPr>
        <w:t>pps</w:t>
      </w:r>
      <w:proofErr w:type="spellEnd"/>
      <w:r>
        <w:rPr>
          <w:sz w:val="20"/>
          <w:szCs w:val="20"/>
          <w:lang w:val="en-GB"/>
        </w:rPr>
        <w:t>.  302-330</w:t>
      </w:r>
      <w:r w:rsidRPr="00540C82">
        <w:rPr>
          <w:sz w:val="20"/>
          <w:szCs w:val="20"/>
          <w:lang w:val="en-GB"/>
        </w:rPr>
        <w:t>.</w:t>
      </w:r>
    </w:p>
    <w:p w:rsidR="006318BD" w:rsidRDefault="006318BD" w:rsidP="005A2111">
      <w:pPr>
        <w:rPr>
          <w:lang w:val="en-GB"/>
        </w:rPr>
      </w:pPr>
    </w:p>
    <w:p w:rsidR="00102AE2" w:rsidRPr="00B71E64" w:rsidRDefault="00102AE2" w:rsidP="00102AE2">
      <w:pPr>
        <w:pStyle w:val="ListParagraph"/>
        <w:jc w:val="center"/>
        <w:rPr>
          <w:b/>
          <w:u w:val="single"/>
          <w:lang w:val="en-GB"/>
        </w:rPr>
      </w:pPr>
      <w:r w:rsidRPr="00B71E64">
        <w:rPr>
          <w:b/>
          <w:u w:val="single"/>
          <w:lang w:val="en-GB"/>
        </w:rPr>
        <w:t xml:space="preserve">Outline with Annotated Bibliography for feedback is due </w:t>
      </w:r>
      <w:r w:rsidRPr="00AA52ED">
        <w:rPr>
          <w:b/>
          <w:u w:val="single"/>
          <w:lang w:val="en-GB"/>
        </w:rPr>
        <w:t>today in class!</w:t>
      </w:r>
    </w:p>
    <w:p w:rsidR="008A2CFB" w:rsidRPr="007C1CFB" w:rsidRDefault="008A2CFB" w:rsidP="005A2111">
      <w:pPr>
        <w:rPr>
          <w:lang w:val="en-GB"/>
        </w:rPr>
      </w:pPr>
    </w:p>
    <w:p w:rsidR="00E10305" w:rsidRPr="007C1CFB" w:rsidRDefault="00E10305" w:rsidP="005A2111">
      <w:pPr>
        <w:pStyle w:val="ListParagraph"/>
        <w:rPr>
          <w:lang w:val="en-GB"/>
        </w:rPr>
      </w:pPr>
    </w:p>
    <w:p w:rsidR="00BA4A53" w:rsidRDefault="00BA4A53" w:rsidP="005A2111">
      <w:pPr>
        <w:rPr>
          <w:lang w:val="en-GB"/>
        </w:rPr>
      </w:pPr>
    </w:p>
    <w:p w:rsidR="00BA4A53" w:rsidRDefault="00BA4A53" w:rsidP="005A2111">
      <w:pPr>
        <w:rPr>
          <w:lang w:val="en-GB"/>
        </w:rPr>
      </w:pPr>
    </w:p>
    <w:p w:rsidR="00CA1EA3" w:rsidRPr="00B645FA" w:rsidRDefault="00CA1EA3" w:rsidP="005A2111">
      <w:pPr>
        <w:rPr>
          <w:lang w:val="en-GB"/>
        </w:rPr>
      </w:pPr>
      <w:bookmarkStart w:id="5" w:name="_GoBack"/>
      <w:bookmarkEnd w:id="5"/>
      <w:r w:rsidRPr="00B645FA">
        <w:rPr>
          <w:lang w:val="en-GB"/>
        </w:rPr>
        <w:lastRenderedPageBreak/>
        <w:t>Week 12</w:t>
      </w:r>
    </w:p>
    <w:p w:rsidR="0009481C" w:rsidRDefault="00B645FA" w:rsidP="00EB6198">
      <w:pPr>
        <w:rPr>
          <w:lang w:val="en-GB"/>
        </w:rPr>
      </w:pPr>
      <w:r>
        <w:rPr>
          <w:b/>
          <w:lang w:val="en-GB"/>
        </w:rPr>
        <w:t>Nov. 20th</w:t>
      </w:r>
      <w:r w:rsidR="00FB308B" w:rsidRPr="007C1CFB">
        <w:rPr>
          <w:b/>
          <w:lang w:val="en-GB"/>
        </w:rPr>
        <w:t xml:space="preserve"> --</w:t>
      </w:r>
      <w:r w:rsidR="00663941">
        <w:rPr>
          <w:b/>
          <w:lang w:val="en-GB"/>
        </w:rPr>
        <w:t xml:space="preserve"> </w:t>
      </w:r>
      <w:r w:rsidR="00EB6198">
        <w:rPr>
          <w:b/>
          <w:lang w:val="en-GB"/>
        </w:rPr>
        <w:t xml:space="preserve">The Charter in Depth: </w:t>
      </w:r>
      <w:r w:rsidR="00EB6198" w:rsidRPr="00EB6198">
        <w:rPr>
          <w:lang w:val="en-GB"/>
        </w:rPr>
        <w:t>The Equality Clause</w:t>
      </w:r>
      <w:r w:rsidR="00AA52ED">
        <w:rPr>
          <w:lang w:val="en-GB"/>
        </w:rPr>
        <w:t>. Are Social and Economic Rights Justiciable?</w:t>
      </w:r>
    </w:p>
    <w:p w:rsidR="00EB6198" w:rsidRDefault="00EB6198" w:rsidP="00EB6198">
      <w:pPr>
        <w:rPr>
          <w:lang w:val="en-GB"/>
        </w:rPr>
      </w:pPr>
    </w:p>
    <w:p w:rsidR="00EB6198" w:rsidRDefault="00EB6198" w:rsidP="00EB6198">
      <w:pPr>
        <w:rPr>
          <w:b/>
          <w:sz w:val="20"/>
          <w:szCs w:val="20"/>
          <w:lang w:val="en-GB"/>
        </w:rPr>
      </w:pPr>
      <w:r>
        <w:rPr>
          <w:lang w:val="en-GB"/>
        </w:rPr>
        <w:tab/>
      </w:r>
      <w:r w:rsidRPr="00EB6198">
        <w:rPr>
          <w:b/>
          <w:sz w:val="20"/>
          <w:szCs w:val="20"/>
          <w:lang w:val="en-GB"/>
        </w:rPr>
        <w:t>Required Readings:</w:t>
      </w:r>
    </w:p>
    <w:p w:rsidR="00793118" w:rsidRDefault="00793118" w:rsidP="00793118">
      <w:pPr>
        <w:pStyle w:val="ListParagraph"/>
        <w:numPr>
          <w:ilvl w:val="0"/>
          <w:numId w:val="29"/>
        </w:numPr>
        <w:rPr>
          <w:sz w:val="20"/>
          <w:szCs w:val="20"/>
          <w:lang w:val="en-GB"/>
        </w:rPr>
      </w:pPr>
      <w:proofErr w:type="spellStart"/>
      <w:r>
        <w:rPr>
          <w:sz w:val="20"/>
          <w:szCs w:val="20"/>
          <w:lang w:val="en-GB"/>
        </w:rPr>
        <w:t>Veel</w:t>
      </w:r>
      <w:proofErr w:type="spellEnd"/>
      <w:r>
        <w:rPr>
          <w:sz w:val="20"/>
          <w:szCs w:val="20"/>
          <w:lang w:val="en-GB"/>
        </w:rPr>
        <w:t xml:space="preserve">, Paul-Erik. 2008-2009. A New Direction in the Interpretation of Section 15(1)? A Case Comment on R. v </w:t>
      </w:r>
      <w:proofErr w:type="spellStart"/>
      <w:r>
        <w:rPr>
          <w:sz w:val="20"/>
          <w:szCs w:val="20"/>
          <w:lang w:val="en-GB"/>
        </w:rPr>
        <w:t>Kapp</w:t>
      </w:r>
      <w:proofErr w:type="spellEnd"/>
      <w:r>
        <w:rPr>
          <w:sz w:val="20"/>
          <w:szCs w:val="20"/>
          <w:lang w:val="en-GB"/>
        </w:rPr>
        <w:t>. 6</w:t>
      </w:r>
      <w:r w:rsidRPr="00793118">
        <w:rPr>
          <w:i/>
          <w:sz w:val="20"/>
          <w:szCs w:val="20"/>
          <w:lang w:val="en-GB"/>
        </w:rPr>
        <w:t xml:space="preserve"> J. L. and Equal</w:t>
      </w:r>
      <w:r>
        <w:rPr>
          <w:sz w:val="20"/>
          <w:szCs w:val="20"/>
          <w:lang w:val="en-GB"/>
        </w:rPr>
        <w:t>: 33-50.</w:t>
      </w:r>
    </w:p>
    <w:p w:rsidR="00AA52ED" w:rsidRDefault="00AA52ED" w:rsidP="00793118">
      <w:pPr>
        <w:pStyle w:val="ListParagraph"/>
        <w:numPr>
          <w:ilvl w:val="0"/>
          <w:numId w:val="29"/>
        </w:numPr>
        <w:rPr>
          <w:sz w:val="20"/>
          <w:szCs w:val="20"/>
          <w:lang w:val="en-GB"/>
        </w:rPr>
      </w:pPr>
      <w:r>
        <w:rPr>
          <w:sz w:val="20"/>
          <w:szCs w:val="20"/>
          <w:lang w:val="en-GB"/>
        </w:rPr>
        <w:t>Shaw, Mary. 2007. Why the Charter does not Protect Welfare Rights. Appeal 12: 1-9.</w:t>
      </w:r>
    </w:p>
    <w:p w:rsidR="00F07CAA" w:rsidRPr="00F07CAA" w:rsidRDefault="00F07CAA" w:rsidP="00793118">
      <w:pPr>
        <w:pStyle w:val="ListParagraph"/>
        <w:numPr>
          <w:ilvl w:val="0"/>
          <w:numId w:val="29"/>
        </w:numPr>
        <w:rPr>
          <w:sz w:val="20"/>
          <w:szCs w:val="20"/>
          <w:lang w:val="en-GB"/>
        </w:rPr>
      </w:pPr>
      <w:r>
        <w:rPr>
          <w:sz w:val="20"/>
          <w:szCs w:val="20"/>
          <w:lang w:val="en-GB"/>
        </w:rPr>
        <w:t xml:space="preserve">The Women's Court of Canada. 2006. </w:t>
      </w:r>
      <w:proofErr w:type="spellStart"/>
      <w:r w:rsidRPr="00F07CAA">
        <w:rPr>
          <w:i/>
          <w:sz w:val="20"/>
          <w:szCs w:val="20"/>
          <w:lang w:val="en-GB"/>
        </w:rPr>
        <w:t>Gosselin</w:t>
      </w:r>
      <w:proofErr w:type="spellEnd"/>
      <w:r w:rsidRPr="00F07CAA">
        <w:rPr>
          <w:i/>
          <w:sz w:val="20"/>
          <w:szCs w:val="20"/>
          <w:lang w:val="en-GB"/>
        </w:rPr>
        <w:t xml:space="preserve"> v. Quebec</w:t>
      </w:r>
      <w:r>
        <w:rPr>
          <w:sz w:val="20"/>
          <w:szCs w:val="20"/>
          <w:lang w:val="en-GB"/>
        </w:rPr>
        <w:t xml:space="preserve">. </w:t>
      </w:r>
      <w:r w:rsidRPr="00F07CAA">
        <w:rPr>
          <w:rStyle w:val="Emphasis"/>
          <w:sz w:val="20"/>
          <w:szCs w:val="20"/>
        </w:rPr>
        <w:t xml:space="preserve">Canadian Journal of Women and the Law: </w:t>
      </w:r>
      <w:r w:rsidRPr="00F07CAA">
        <w:rPr>
          <w:sz w:val="20"/>
          <w:szCs w:val="20"/>
        </w:rPr>
        <w:t>(2006) 18 C.J.W.L. 27.</w:t>
      </w:r>
      <w:r>
        <w:rPr>
          <w:sz w:val="20"/>
          <w:szCs w:val="20"/>
        </w:rPr>
        <w:t xml:space="preserve"> </w:t>
      </w:r>
      <w:r w:rsidRPr="00F07CAA">
        <w:rPr>
          <w:b/>
          <w:sz w:val="20"/>
          <w:szCs w:val="20"/>
        </w:rPr>
        <w:t>(paragraphs 30-63 only.)</w:t>
      </w:r>
      <w:r>
        <w:rPr>
          <w:b/>
          <w:sz w:val="20"/>
          <w:szCs w:val="20"/>
        </w:rPr>
        <w:t xml:space="preserve"> Please note this is NOT the actual case</w:t>
      </w:r>
      <w:r w:rsidR="00792A24">
        <w:rPr>
          <w:b/>
          <w:sz w:val="20"/>
          <w:szCs w:val="20"/>
        </w:rPr>
        <w:t>, rather</w:t>
      </w:r>
      <w:r>
        <w:rPr>
          <w:b/>
          <w:sz w:val="20"/>
          <w:szCs w:val="20"/>
        </w:rPr>
        <w:t xml:space="preserve"> it is a re-writing of it by a gr</w:t>
      </w:r>
      <w:r w:rsidR="00792A24">
        <w:rPr>
          <w:b/>
          <w:sz w:val="20"/>
          <w:szCs w:val="20"/>
        </w:rPr>
        <w:t>oup of academics and lawyers that reflects</w:t>
      </w:r>
      <w:r>
        <w:rPr>
          <w:b/>
          <w:sz w:val="20"/>
          <w:szCs w:val="20"/>
        </w:rPr>
        <w:t xml:space="preserve"> how they believe the case </w:t>
      </w:r>
      <w:r w:rsidRPr="00792A24">
        <w:rPr>
          <w:b/>
          <w:i/>
          <w:sz w:val="20"/>
          <w:szCs w:val="20"/>
        </w:rPr>
        <w:t>ought</w:t>
      </w:r>
      <w:r>
        <w:rPr>
          <w:b/>
          <w:sz w:val="20"/>
          <w:szCs w:val="20"/>
        </w:rPr>
        <w:t xml:space="preserve"> to have been decided. It is part of the Women's Court of Canada project:</w:t>
      </w:r>
    </w:p>
    <w:p w:rsidR="00F07CAA" w:rsidRDefault="00F07CAA" w:rsidP="00F07CAA">
      <w:pPr>
        <w:pStyle w:val="ListParagraph"/>
        <w:ind w:left="1440"/>
        <w:rPr>
          <w:sz w:val="20"/>
          <w:szCs w:val="20"/>
          <w:lang w:val="en-GB"/>
        </w:rPr>
      </w:pPr>
    </w:p>
    <w:p w:rsidR="00F07CAA" w:rsidRPr="00F07CAA" w:rsidRDefault="00F07CAA" w:rsidP="00F07CAA">
      <w:pPr>
        <w:pStyle w:val="ListParagraph"/>
        <w:ind w:left="1440"/>
        <w:rPr>
          <w:b/>
          <w:sz w:val="20"/>
          <w:szCs w:val="20"/>
          <w:lang w:val="en-GB"/>
        </w:rPr>
      </w:pPr>
      <w:r w:rsidRPr="00F07CAA">
        <w:rPr>
          <w:b/>
          <w:sz w:val="20"/>
          <w:szCs w:val="20"/>
          <w:lang w:val="en-GB"/>
        </w:rPr>
        <w:t>http://womenscourt.ca/home/</w:t>
      </w:r>
    </w:p>
    <w:p w:rsidR="00284147" w:rsidRPr="00C11E56" w:rsidRDefault="00284147" w:rsidP="00306066">
      <w:pPr>
        <w:rPr>
          <w:b/>
          <w:u w:val="single"/>
          <w:lang w:val="en-GB"/>
        </w:rPr>
      </w:pPr>
    </w:p>
    <w:p w:rsidR="00793118" w:rsidRDefault="00793118" w:rsidP="005A2111">
      <w:pPr>
        <w:rPr>
          <w:lang w:val="en-GB"/>
        </w:rPr>
      </w:pPr>
    </w:p>
    <w:p w:rsidR="00B645FA" w:rsidRDefault="00B645FA" w:rsidP="005A2111">
      <w:pPr>
        <w:rPr>
          <w:lang w:val="en-GB"/>
        </w:rPr>
      </w:pPr>
      <w:r>
        <w:rPr>
          <w:lang w:val="en-GB"/>
        </w:rPr>
        <w:t>Week 13</w:t>
      </w:r>
    </w:p>
    <w:p w:rsidR="00B645FA" w:rsidRDefault="00B645FA" w:rsidP="005A2111">
      <w:pPr>
        <w:rPr>
          <w:b/>
          <w:lang w:val="en-GB"/>
        </w:rPr>
      </w:pPr>
      <w:r w:rsidRPr="008342A4">
        <w:rPr>
          <w:b/>
          <w:lang w:val="en-GB"/>
        </w:rPr>
        <w:t>Nov. 27th</w:t>
      </w:r>
      <w:r w:rsidR="00540C82">
        <w:rPr>
          <w:b/>
          <w:lang w:val="en-GB"/>
        </w:rPr>
        <w:t xml:space="preserve"> -- Aboriginal Rights and Constitution Act, </w:t>
      </w:r>
      <w:r w:rsidR="0072016F">
        <w:rPr>
          <w:b/>
          <w:lang w:val="en-GB"/>
        </w:rPr>
        <w:t>1982.</w:t>
      </w:r>
    </w:p>
    <w:p w:rsidR="00540C82" w:rsidRDefault="00540C82" w:rsidP="005A2111">
      <w:pPr>
        <w:rPr>
          <w:b/>
          <w:lang w:val="en-GB"/>
        </w:rPr>
      </w:pPr>
    </w:p>
    <w:p w:rsidR="00540C82" w:rsidRDefault="00540C82" w:rsidP="005A2111">
      <w:pPr>
        <w:rPr>
          <w:b/>
          <w:sz w:val="20"/>
          <w:szCs w:val="20"/>
          <w:lang w:val="en-GB"/>
        </w:rPr>
      </w:pPr>
      <w:r>
        <w:rPr>
          <w:b/>
          <w:lang w:val="en-GB"/>
        </w:rPr>
        <w:tab/>
      </w:r>
      <w:r w:rsidRPr="00C47BCA">
        <w:rPr>
          <w:b/>
          <w:sz w:val="20"/>
          <w:szCs w:val="20"/>
          <w:lang w:val="en-GB"/>
        </w:rPr>
        <w:t>Required Readings:</w:t>
      </w:r>
    </w:p>
    <w:p w:rsidR="002C6323" w:rsidRPr="002C6323" w:rsidRDefault="002C6323" w:rsidP="002C6323">
      <w:pPr>
        <w:pStyle w:val="ListParagraph"/>
        <w:numPr>
          <w:ilvl w:val="0"/>
          <w:numId w:val="29"/>
        </w:numPr>
        <w:autoSpaceDE w:val="0"/>
        <w:autoSpaceDN w:val="0"/>
        <w:adjustRightInd w:val="0"/>
        <w:rPr>
          <w:rFonts w:ascii="Times New Roman" w:hAnsi="Times New Roman"/>
          <w:bCs/>
          <w:sz w:val="20"/>
          <w:szCs w:val="20"/>
          <w:lang w:val="en-US"/>
        </w:rPr>
      </w:pPr>
      <w:r w:rsidRPr="002C6323">
        <w:rPr>
          <w:sz w:val="20"/>
          <w:szCs w:val="20"/>
          <w:lang w:val="en-GB"/>
        </w:rPr>
        <w:t>Aki-</w:t>
      </w:r>
      <w:proofErr w:type="spellStart"/>
      <w:r w:rsidRPr="002C6323">
        <w:rPr>
          <w:sz w:val="20"/>
          <w:szCs w:val="20"/>
          <w:lang w:val="en-GB"/>
        </w:rPr>
        <w:t>Kwe</w:t>
      </w:r>
      <w:proofErr w:type="spellEnd"/>
      <w:r w:rsidRPr="002C6323">
        <w:rPr>
          <w:sz w:val="20"/>
          <w:szCs w:val="20"/>
          <w:lang w:val="en-GB"/>
        </w:rPr>
        <w:t xml:space="preserve"> and Mary Ellen </w:t>
      </w:r>
      <w:proofErr w:type="spellStart"/>
      <w:r w:rsidRPr="002C6323">
        <w:rPr>
          <w:sz w:val="20"/>
          <w:szCs w:val="20"/>
          <w:lang w:val="en-GB"/>
        </w:rPr>
        <w:t>Turpel</w:t>
      </w:r>
      <w:proofErr w:type="spellEnd"/>
      <w:r w:rsidRPr="002C6323">
        <w:rPr>
          <w:sz w:val="20"/>
          <w:szCs w:val="20"/>
          <w:lang w:val="en-GB"/>
        </w:rPr>
        <w:t xml:space="preserve">. 1989. </w:t>
      </w:r>
      <w:r w:rsidRPr="002C6323">
        <w:rPr>
          <w:rFonts w:ascii="Times New Roman" w:hAnsi="Times New Roman"/>
          <w:bCs/>
          <w:sz w:val="20"/>
          <w:szCs w:val="20"/>
          <w:lang w:val="en-US"/>
        </w:rPr>
        <w:t xml:space="preserve">Aboriginal Peoples and the Canadian Charter of Rights and Freedoms </w:t>
      </w:r>
      <w:r w:rsidRPr="002C6323">
        <w:rPr>
          <w:rFonts w:ascii="Times New Roman" w:hAnsi="Times New Roman"/>
          <w:bCs/>
          <w:i/>
          <w:iCs/>
          <w:sz w:val="20"/>
          <w:szCs w:val="20"/>
          <w:lang w:val="en-US"/>
        </w:rPr>
        <w:t>Contradictions and Challenges</w:t>
      </w:r>
      <w:r>
        <w:rPr>
          <w:rFonts w:ascii="Times New Roman" w:hAnsi="Times New Roman"/>
          <w:bCs/>
          <w:i/>
          <w:iCs/>
          <w:sz w:val="20"/>
          <w:szCs w:val="20"/>
          <w:lang w:val="en-US"/>
        </w:rPr>
        <w:t xml:space="preserve">. </w:t>
      </w:r>
      <w:r w:rsidRPr="002C6323">
        <w:rPr>
          <w:rFonts w:ascii="Times New Roman" w:hAnsi="Times New Roman"/>
          <w:bCs/>
          <w:iCs/>
          <w:sz w:val="20"/>
          <w:szCs w:val="20"/>
          <w:lang w:val="en-US"/>
        </w:rPr>
        <w:t>Found here:</w:t>
      </w:r>
    </w:p>
    <w:p w:rsidR="000F236A" w:rsidRDefault="000F236A" w:rsidP="005A2111">
      <w:pPr>
        <w:rPr>
          <w:b/>
          <w:sz w:val="20"/>
          <w:szCs w:val="20"/>
          <w:lang w:val="en-GB"/>
        </w:rPr>
      </w:pPr>
      <w:r>
        <w:rPr>
          <w:b/>
          <w:sz w:val="20"/>
          <w:szCs w:val="20"/>
          <w:lang w:val="en-GB"/>
        </w:rPr>
        <w:tab/>
      </w:r>
      <w:r w:rsidRPr="000F236A">
        <w:rPr>
          <w:b/>
          <w:sz w:val="20"/>
          <w:szCs w:val="20"/>
          <w:lang w:val="en-GB"/>
        </w:rPr>
        <w:t>http://pi.library.yorku.ca/ojs/index.php/cws/article/viewFile/11196/10285</w:t>
      </w:r>
    </w:p>
    <w:p w:rsidR="00E84D34" w:rsidRPr="00E84D34" w:rsidRDefault="00E84D34" w:rsidP="00E84D34">
      <w:pPr>
        <w:pStyle w:val="ListParagraph"/>
        <w:numPr>
          <w:ilvl w:val="0"/>
          <w:numId w:val="29"/>
        </w:numPr>
        <w:rPr>
          <w:sz w:val="20"/>
          <w:szCs w:val="20"/>
          <w:lang w:val="en-GB"/>
        </w:rPr>
      </w:pPr>
      <w:proofErr w:type="spellStart"/>
      <w:r w:rsidRPr="00E84D34">
        <w:rPr>
          <w:sz w:val="20"/>
          <w:szCs w:val="20"/>
          <w:lang w:val="en-GB"/>
        </w:rPr>
        <w:t>Panagos</w:t>
      </w:r>
      <w:proofErr w:type="spellEnd"/>
      <w:r w:rsidRPr="00E84D34">
        <w:rPr>
          <w:sz w:val="20"/>
          <w:szCs w:val="20"/>
          <w:lang w:val="en-GB"/>
        </w:rPr>
        <w:t xml:space="preserve">, </w:t>
      </w:r>
      <w:proofErr w:type="spellStart"/>
      <w:r w:rsidRPr="00E84D34">
        <w:rPr>
          <w:sz w:val="20"/>
          <w:szCs w:val="20"/>
          <w:lang w:val="en-GB"/>
        </w:rPr>
        <w:t>Dimitros</w:t>
      </w:r>
      <w:proofErr w:type="spellEnd"/>
      <w:r w:rsidRPr="00E84D34">
        <w:rPr>
          <w:sz w:val="20"/>
          <w:szCs w:val="20"/>
          <w:lang w:val="en-GB"/>
        </w:rPr>
        <w:t>. 200</w:t>
      </w:r>
      <w:r>
        <w:rPr>
          <w:sz w:val="20"/>
          <w:szCs w:val="20"/>
          <w:lang w:val="en-GB"/>
        </w:rPr>
        <w:t>7</w:t>
      </w:r>
      <w:r w:rsidRPr="00E84D34">
        <w:rPr>
          <w:sz w:val="20"/>
          <w:szCs w:val="20"/>
          <w:lang w:val="en-GB"/>
        </w:rPr>
        <w:t xml:space="preserve">. The Plurality of Meanings Shouldered by the Term “Aboriginality”: An Analysis of the </w:t>
      </w:r>
      <w:proofErr w:type="spellStart"/>
      <w:r w:rsidRPr="00E84D34">
        <w:rPr>
          <w:sz w:val="20"/>
          <w:szCs w:val="20"/>
          <w:lang w:val="en-GB"/>
        </w:rPr>
        <w:t>Delgamuukw</w:t>
      </w:r>
      <w:proofErr w:type="spellEnd"/>
      <w:r w:rsidRPr="00E84D34">
        <w:rPr>
          <w:sz w:val="20"/>
          <w:szCs w:val="20"/>
          <w:lang w:val="en-GB"/>
        </w:rPr>
        <w:t xml:space="preserve"> Case</w:t>
      </w:r>
      <w:r>
        <w:rPr>
          <w:sz w:val="20"/>
          <w:szCs w:val="20"/>
          <w:lang w:val="en-GB"/>
        </w:rPr>
        <w:t xml:space="preserve">. </w:t>
      </w:r>
      <w:r w:rsidRPr="00E84D34">
        <w:rPr>
          <w:sz w:val="20"/>
          <w:szCs w:val="20"/>
          <w:lang w:val="en-GB"/>
        </w:rPr>
        <w:t>Canadian Journal of Political Science 40:3</w:t>
      </w:r>
      <w:r>
        <w:rPr>
          <w:sz w:val="20"/>
          <w:szCs w:val="20"/>
          <w:lang w:val="en-GB"/>
        </w:rPr>
        <w:t xml:space="preserve">: </w:t>
      </w:r>
      <w:r w:rsidRPr="00E84D34">
        <w:rPr>
          <w:sz w:val="20"/>
          <w:szCs w:val="20"/>
          <w:lang w:val="en-GB"/>
        </w:rPr>
        <w:t>591–613</w:t>
      </w:r>
    </w:p>
    <w:p w:rsidR="00102AE2" w:rsidRPr="0084127D" w:rsidRDefault="00102AE2" w:rsidP="005A2111">
      <w:pPr>
        <w:rPr>
          <w:b/>
          <w:u w:val="single"/>
          <w:lang w:val="en-GB"/>
        </w:rPr>
      </w:pPr>
    </w:p>
    <w:p w:rsidR="00475BAE" w:rsidRPr="0084127D" w:rsidRDefault="00102AE2" w:rsidP="00B71E64">
      <w:pPr>
        <w:jc w:val="center"/>
        <w:rPr>
          <w:b/>
          <w:u w:val="single"/>
          <w:lang w:val="en-GB"/>
        </w:rPr>
      </w:pPr>
      <w:r w:rsidRPr="0084127D">
        <w:rPr>
          <w:b/>
          <w:u w:val="single"/>
          <w:lang w:val="en-GB"/>
        </w:rPr>
        <w:t>Argumentative Essay is due today in class!!</w:t>
      </w:r>
    </w:p>
    <w:sectPr w:rsidR="00475BAE" w:rsidRPr="0084127D" w:rsidSect="002509A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E9" w:rsidRDefault="00C834E9" w:rsidP="005A2111">
      <w:r>
        <w:separator/>
      </w:r>
    </w:p>
  </w:endnote>
  <w:endnote w:type="continuationSeparator" w:id="0">
    <w:p w:rsidR="00C834E9" w:rsidRDefault="00C834E9" w:rsidP="005A2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E9" w:rsidRDefault="00C834E9" w:rsidP="005A2111">
      <w:r>
        <w:separator/>
      </w:r>
    </w:p>
  </w:footnote>
  <w:footnote w:type="continuationSeparator" w:id="0">
    <w:p w:rsidR="00C834E9" w:rsidRDefault="00C834E9" w:rsidP="005A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76405562"/>
      <w:docPartObj>
        <w:docPartGallery w:val="Page Numbers (Top of Page)"/>
        <w:docPartUnique/>
      </w:docPartObj>
    </w:sdtPr>
    <w:sdtEndPr>
      <w:rPr>
        <w:color w:val="auto"/>
        <w:spacing w:val="0"/>
      </w:rPr>
    </w:sdtEndPr>
    <w:sdtContent>
      <w:p w:rsidR="00C834E9" w:rsidRDefault="00C834E9" w:rsidP="005A2111">
        <w:pPr>
          <w:pStyle w:val="Header"/>
          <w:rPr>
            <w:b/>
          </w:rPr>
        </w:pPr>
        <w:r>
          <w:rPr>
            <w:color w:val="7F7F7F" w:themeColor="background1" w:themeShade="7F"/>
            <w:spacing w:val="60"/>
          </w:rPr>
          <w:t>Page</w:t>
        </w:r>
        <w:r>
          <w:t xml:space="preserve"> | </w:t>
        </w:r>
        <w:r w:rsidR="006808F2" w:rsidRPr="006808F2">
          <w:fldChar w:fldCharType="begin"/>
        </w:r>
        <w:r w:rsidR="002B581A">
          <w:instrText xml:space="preserve"> PAGE   \* MERGEFORMAT </w:instrText>
        </w:r>
        <w:r w:rsidR="006808F2" w:rsidRPr="006808F2">
          <w:fldChar w:fldCharType="separate"/>
        </w:r>
        <w:r w:rsidR="004272B8" w:rsidRPr="004272B8">
          <w:rPr>
            <w:b/>
            <w:noProof/>
          </w:rPr>
          <w:t>1</w:t>
        </w:r>
        <w:r w:rsidR="006808F2">
          <w:rPr>
            <w:b/>
            <w:noProof/>
          </w:rPr>
          <w:fldChar w:fldCharType="end"/>
        </w:r>
      </w:p>
    </w:sdtContent>
  </w:sdt>
  <w:p w:rsidR="00C834E9" w:rsidRDefault="00C834E9" w:rsidP="005A2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8F5"/>
    <w:multiLevelType w:val="hybridMultilevel"/>
    <w:tmpl w:val="7902C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35AA8"/>
    <w:multiLevelType w:val="hybridMultilevel"/>
    <w:tmpl w:val="63A662C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132A5918"/>
    <w:multiLevelType w:val="hybridMultilevel"/>
    <w:tmpl w:val="D4F0A214"/>
    <w:lvl w:ilvl="0" w:tplc="D7B6DB84">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3B0E1B"/>
    <w:multiLevelType w:val="hybridMultilevel"/>
    <w:tmpl w:val="93BE4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A5797"/>
    <w:multiLevelType w:val="hybridMultilevel"/>
    <w:tmpl w:val="E856C6F4"/>
    <w:lvl w:ilvl="0" w:tplc="FF9800F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E6471"/>
    <w:multiLevelType w:val="hybridMultilevel"/>
    <w:tmpl w:val="10C4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66D30"/>
    <w:multiLevelType w:val="hybridMultilevel"/>
    <w:tmpl w:val="B50641D4"/>
    <w:lvl w:ilvl="0" w:tplc="BC70B0F2">
      <w:start w:val="1"/>
      <w:numFmt w:val="bullet"/>
      <w:lvlText w:val=""/>
      <w:lvlJc w:val="left"/>
      <w:pPr>
        <w:ind w:left="1080" w:hanging="360"/>
      </w:pPr>
      <w:rPr>
        <w:rFonts w:ascii="Wingdings" w:eastAsiaTheme="minorHAnsi"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0657136"/>
    <w:multiLevelType w:val="hybridMultilevel"/>
    <w:tmpl w:val="D31A469E"/>
    <w:lvl w:ilvl="0" w:tplc="382EAA7C">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0B046EB"/>
    <w:multiLevelType w:val="hybridMultilevel"/>
    <w:tmpl w:val="BC824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D3753"/>
    <w:multiLevelType w:val="hybridMultilevel"/>
    <w:tmpl w:val="55D6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EB1FCC"/>
    <w:multiLevelType w:val="hybridMultilevel"/>
    <w:tmpl w:val="2A3CA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93DCC"/>
    <w:multiLevelType w:val="hybridMultilevel"/>
    <w:tmpl w:val="6B52A8BE"/>
    <w:lvl w:ilvl="0" w:tplc="F04ACBF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6B2E98"/>
    <w:multiLevelType w:val="hybridMultilevel"/>
    <w:tmpl w:val="6374F5BA"/>
    <w:lvl w:ilvl="0" w:tplc="D6C4D0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C7E05"/>
    <w:multiLevelType w:val="hybridMultilevel"/>
    <w:tmpl w:val="956274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E2CD8"/>
    <w:multiLevelType w:val="hybridMultilevel"/>
    <w:tmpl w:val="6206D48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84B270B"/>
    <w:multiLevelType w:val="hybridMultilevel"/>
    <w:tmpl w:val="3B6C2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D01346"/>
    <w:multiLevelType w:val="hybridMultilevel"/>
    <w:tmpl w:val="9F4C967E"/>
    <w:lvl w:ilvl="0" w:tplc="1FD21D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61253"/>
    <w:multiLevelType w:val="hybridMultilevel"/>
    <w:tmpl w:val="5600B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C56C49"/>
    <w:multiLevelType w:val="hybridMultilevel"/>
    <w:tmpl w:val="057E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E4C26"/>
    <w:multiLevelType w:val="hybridMultilevel"/>
    <w:tmpl w:val="EDF44D46"/>
    <w:lvl w:ilvl="0" w:tplc="0C0449C8">
      <w:start w:val="4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B1C18D6"/>
    <w:multiLevelType w:val="hybridMultilevel"/>
    <w:tmpl w:val="48BA9EE2"/>
    <w:lvl w:ilvl="0" w:tplc="3B5829F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1C7B2F"/>
    <w:multiLevelType w:val="hybridMultilevel"/>
    <w:tmpl w:val="8DA0C88A"/>
    <w:lvl w:ilvl="0" w:tplc="286C15AE">
      <w:start w:val="1"/>
      <w:numFmt w:val="bullet"/>
      <w:lvlText w:val=""/>
      <w:lvlJc w:val="left"/>
      <w:pPr>
        <w:ind w:left="1080" w:hanging="360"/>
      </w:pPr>
      <w:rPr>
        <w:rFonts w:ascii="Wingdings" w:eastAsiaTheme="minorHAnsi" w:hAnsi="Wingdings"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2FB0F07"/>
    <w:multiLevelType w:val="hybridMultilevel"/>
    <w:tmpl w:val="872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76A1F"/>
    <w:multiLevelType w:val="hybridMultilevel"/>
    <w:tmpl w:val="108E74B2"/>
    <w:lvl w:ilvl="0" w:tplc="D6C4D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5E53F7"/>
    <w:multiLevelType w:val="hybridMultilevel"/>
    <w:tmpl w:val="C6D692E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nsid w:val="6CCE682C"/>
    <w:multiLevelType w:val="hybridMultilevel"/>
    <w:tmpl w:val="74FE8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FC32EE"/>
    <w:multiLevelType w:val="hybridMultilevel"/>
    <w:tmpl w:val="D03299A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72EE6C1C"/>
    <w:multiLevelType w:val="hybridMultilevel"/>
    <w:tmpl w:val="7B0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D5024"/>
    <w:multiLevelType w:val="hybridMultilevel"/>
    <w:tmpl w:val="66B2367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A3222F5"/>
    <w:multiLevelType w:val="hybridMultilevel"/>
    <w:tmpl w:val="E9224B58"/>
    <w:lvl w:ilvl="0" w:tplc="A3D47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F161F"/>
    <w:multiLevelType w:val="hybridMultilevel"/>
    <w:tmpl w:val="79B82C04"/>
    <w:lvl w:ilvl="0" w:tplc="286C15AE">
      <w:start w:val="1"/>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
  </w:num>
  <w:num w:numId="4">
    <w:abstractNumId w:val="6"/>
  </w:num>
  <w:num w:numId="5">
    <w:abstractNumId w:val="5"/>
  </w:num>
  <w:num w:numId="6">
    <w:abstractNumId w:val="21"/>
  </w:num>
  <w:num w:numId="7">
    <w:abstractNumId w:val="19"/>
  </w:num>
  <w:num w:numId="8">
    <w:abstractNumId w:val="7"/>
  </w:num>
  <w:num w:numId="9">
    <w:abstractNumId w:val="20"/>
  </w:num>
  <w:num w:numId="10">
    <w:abstractNumId w:val="11"/>
  </w:num>
  <w:num w:numId="11">
    <w:abstractNumId w:val="30"/>
  </w:num>
  <w:num w:numId="12">
    <w:abstractNumId w:val="8"/>
  </w:num>
  <w:num w:numId="13">
    <w:abstractNumId w:val="27"/>
  </w:num>
  <w:num w:numId="14">
    <w:abstractNumId w:val="22"/>
  </w:num>
  <w:num w:numId="15">
    <w:abstractNumId w:val="24"/>
  </w:num>
  <w:num w:numId="16">
    <w:abstractNumId w:val="23"/>
  </w:num>
  <w:num w:numId="17">
    <w:abstractNumId w:val="12"/>
  </w:num>
  <w:num w:numId="18">
    <w:abstractNumId w:val="13"/>
  </w:num>
  <w:num w:numId="19">
    <w:abstractNumId w:val="1"/>
  </w:num>
  <w:num w:numId="20">
    <w:abstractNumId w:val="26"/>
  </w:num>
  <w:num w:numId="21">
    <w:abstractNumId w:val="4"/>
  </w:num>
  <w:num w:numId="22">
    <w:abstractNumId w:val="16"/>
  </w:num>
  <w:num w:numId="23">
    <w:abstractNumId w:val="10"/>
  </w:num>
  <w:num w:numId="24">
    <w:abstractNumId w:val="17"/>
  </w:num>
  <w:num w:numId="25">
    <w:abstractNumId w:val="3"/>
  </w:num>
  <w:num w:numId="26">
    <w:abstractNumId w:val="15"/>
  </w:num>
  <w:num w:numId="27">
    <w:abstractNumId w:val="18"/>
  </w:num>
  <w:num w:numId="28">
    <w:abstractNumId w:val="9"/>
  </w:num>
  <w:num w:numId="29">
    <w:abstractNumId w:val="0"/>
  </w:num>
  <w:num w:numId="30">
    <w:abstractNumId w:val="2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2747"/>
    <w:rsid w:val="000141B8"/>
    <w:rsid w:val="00025186"/>
    <w:rsid w:val="00032938"/>
    <w:rsid w:val="00037C16"/>
    <w:rsid w:val="00046117"/>
    <w:rsid w:val="0006734F"/>
    <w:rsid w:val="00067FBA"/>
    <w:rsid w:val="00073384"/>
    <w:rsid w:val="00092DE3"/>
    <w:rsid w:val="000947E6"/>
    <w:rsid w:val="0009481C"/>
    <w:rsid w:val="000B0E4E"/>
    <w:rsid w:val="000B68BD"/>
    <w:rsid w:val="000D270E"/>
    <w:rsid w:val="000E2659"/>
    <w:rsid w:val="000E2747"/>
    <w:rsid w:val="000E4A07"/>
    <w:rsid w:val="000F0349"/>
    <w:rsid w:val="000F065A"/>
    <w:rsid w:val="000F09F9"/>
    <w:rsid w:val="000F236A"/>
    <w:rsid w:val="000F2A5D"/>
    <w:rsid w:val="000F49B5"/>
    <w:rsid w:val="000F50B5"/>
    <w:rsid w:val="00102AE2"/>
    <w:rsid w:val="00111112"/>
    <w:rsid w:val="00130D5A"/>
    <w:rsid w:val="00132CAF"/>
    <w:rsid w:val="001345FE"/>
    <w:rsid w:val="00141D3B"/>
    <w:rsid w:val="001430E6"/>
    <w:rsid w:val="00143C2C"/>
    <w:rsid w:val="00161443"/>
    <w:rsid w:val="00171F7F"/>
    <w:rsid w:val="0017499A"/>
    <w:rsid w:val="00175DB0"/>
    <w:rsid w:val="00182452"/>
    <w:rsid w:val="001A07AE"/>
    <w:rsid w:val="001A3BF8"/>
    <w:rsid w:val="001B59E7"/>
    <w:rsid w:val="001C4E27"/>
    <w:rsid w:val="001C62F2"/>
    <w:rsid w:val="001F07B8"/>
    <w:rsid w:val="001F37F0"/>
    <w:rsid w:val="001F7EDF"/>
    <w:rsid w:val="00205382"/>
    <w:rsid w:val="00207993"/>
    <w:rsid w:val="0023209E"/>
    <w:rsid w:val="002509AA"/>
    <w:rsid w:val="002778F0"/>
    <w:rsid w:val="00284147"/>
    <w:rsid w:val="00285468"/>
    <w:rsid w:val="002856D4"/>
    <w:rsid w:val="00290FF8"/>
    <w:rsid w:val="002A08D6"/>
    <w:rsid w:val="002A5F63"/>
    <w:rsid w:val="002A7F97"/>
    <w:rsid w:val="002B581A"/>
    <w:rsid w:val="002B70AD"/>
    <w:rsid w:val="002C2318"/>
    <w:rsid w:val="002C3AF2"/>
    <w:rsid w:val="002C5885"/>
    <w:rsid w:val="002C6323"/>
    <w:rsid w:val="002D0957"/>
    <w:rsid w:val="002E03B3"/>
    <w:rsid w:val="002E693B"/>
    <w:rsid w:val="00306066"/>
    <w:rsid w:val="003136D5"/>
    <w:rsid w:val="00315362"/>
    <w:rsid w:val="00330C3D"/>
    <w:rsid w:val="00341C18"/>
    <w:rsid w:val="003629FB"/>
    <w:rsid w:val="00383E48"/>
    <w:rsid w:val="003A21A0"/>
    <w:rsid w:val="003A3E8A"/>
    <w:rsid w:val="003B455D"/>
    <w:rsid w:val="003C048F"/>
    <w:rsid w:val="003C7D6A"/>
    <w:rsid w:val="003E2C12"/>
    <w:rsid w:val="00421AEA"/>
    <w:rsid w:val="00422DB2"/>
    <w:rsid w:val="00424269"/>
    <w:rsid w:val="004272B8"/>
    <w:rsid w:val="004352AE"/>
    <w:rsid w:val="004438E5"/>
    <w:rsid w:val="00465F92"/>
    <w:rsid w:val="00466494"/>
    <w:rsid w:val="00475BAE"/>
    <w:rsid w:val="004A004B"/>
    <w:rsid w:val="004B2725"/>
    <w:rsid w:val="004B4665"/>
    <w:rsid w:val="004B48B3"/>
    <w:rsid w:val="004B7B17"/>
    <w:rsid w:val="004C639D"/>
    <w:rsid w:val="004C63D5"/>
    <w:rsid w:val="004E1533"/>
    <w:rsid w:val="0051045D"/>
    <w:rsid w:val="00540C82"/>
    <w:rsid w:val="0056149B"/>
    <w:rsid w:val="005641DF"/>
    <w:rsid w:val="00564D8E"/>
    <w:rsid w:val="0058222C"/>
    <w:rsid w:val="00591289"/>
    <w:rsid w:val="005A2111"/>
    <w:rsid w:val="005B0C15"/>
    <w:rsid w:val="005B2398"/>
    <w:rsid w:val="005C5D29"/>
    <w:rsid w:val="005E7E0C"/>
    <w:rsid w:val="005F1CEA"/>
    <w:rsid w:val="005F6BC3"/>
    <w:rsid w:val="00604956"/>
    <w:rsid w:val="0061317F"/>
    <w:rsid w:val="006318BD"/>
    <w:rsid w:val="00634ACD"/>
    <w:rsid w:val="00641040"/>
    <w:rsid w:val="006433C8"/>
    <w:rsid w:val="00663941"/>
    <w:rsid w:val="006664FB"/>
    <w:rsid w:val="00671CFE"/>
    <w:rsid w:val="00677B6C"/>
    <w:rsid w:val="006808F2"/>
    <w:rsid w:val="00682C20"/>
    <w:rsid w:val="00694B01"/>
    <w:rsid w:val="006971D9"/>
    <w:rsid w:val="006A3906"/>
    <w:rsid w:val="006C43F2"/>
    <w:rsid w:val="006C7DDB"/>
    <w:rsid w:val="006D7A8C"/>
    <w:rsid w:val="006F01D7"/>
    <w:rsid w:val="006F100C"/>
    <w:rsid w:val="0072016F"/>
    <w:rsid w:val="00732ADB"/>
    <w:rsid w:val="0075682A"/>
    <w:rsid w:val="0075685D"/>
    <w:rsid w:val="007647FC"/>
    <w:rsid w:val="007765FA"/>
    <w:rsid w:val="0078445D"/>
    <w:rsid w:val="00785089"/>
    <w:rsid w:val="00790034"/>
    <w:rsid w:val="00792A24"/>
    <w:rsid w:val="00793118"/>
    <w:rsid w:val="00794FEE"/>
    <w:rsid w:val="007A24CD"/>
    <w:rsid w:val="007A3319"/>
    <w:rsid w:val="007A5C8D"/>
    <w:rsid w:val="007A6EB0"/>
    <w:rsid w:val="007B01E4"/>
    <w:rsid w:val="007B04EF"/>
    <w:rsid w:val="007C1CFB"/>
    <w:rsid w:val="007D6B65"/>
    <w:rsid w:val="007E1478"/>
    <w:rsid w:val="00834112"/>
    <w:rsid w:val="008342A4"/>
    <w:rsid w:val="00834735"/>
    <w:rsid w:val="0084127D"/>
    <w:rsid w:val="00850FA4"/>
    <w:rsid w:val="00853344"/>
    <w:rsid w:val="008608C3"/>
    <w:rsid w:val="00866129"/>
    <w:rsid w:val="00875856"/>
    <w:rsid w:val="00884194"/>
    <w:rsid w:val="008A17B5"/>
    <w:rsid w:val="008A2CFB"/>
    <w:rsid w:val="008A548B"/>
    <w:rsid w:val="008A5BD6"/>
    <w:rsid w:val="008B7A71"/>
    <w:rsid w:val="008C4AE5"/>
    <w:rsid w:val="008D185D"/>
    <w:rsid w:val="008E44CE"/>
    <w:rsid w:val="008F1FF7"/>
    <w:rsid w:val="008F6EBB"/>
    <w:rsid w:val="008F7A35"/>
    <w:rsid w:val="009050C5"/>
    <w:rsid w:val="009206C1"/>
    <w:rsid w:val="0092438D"/>
    <w:rsid w:val="0092617F"/>
    <w:rsid w:val="00927125"/>
    <w:rsid w:val="009471A8"/>
    <w:rsid w:val="00957F9C"/>
    <w:rsid w:val="00967999"/>
    <w:rsid w:val="00970CC6"/>
    <w:rsid w:val="00974D23"/>
    <w:rsid w:val="00977DB9"/>
    <w:rsid w:val="009860B0"/>
    <w:rsid w:val="00993A52"/>
    <w:rsid w:val="00996D83"/>
    <w:rsid w:val="009976FA"/>
    <w:rsid w:val="009C4671"/>
    <w:rsid w:val="009C7292"/>
    <w:rsid w:val="009D2C78"/>
    <w:rsid w:val="009F093B"/>
    <w:rsid w:val="009F13B0"/>
    <w:rsid w:val="00A05AAA"/>
    <w:rsid w:val="00A06880"/>
    <w:rsid w:val="00A1075D"/>
    <w:rsid w:val="00A13C02"/>
    <w:rsid w:val="00A14610"/>
    <w:rsid w:val="00A30684"/>
    <w:rsid w:val="00A31412"/>
    <w:rsid w:val="00A32F0C"/>
    <w:rsid w:val="00A32F34"/>
    <w:rsid w:val="00A36BA8"/>
    <w:rsid w:val="00A406D8"/>
    <w:rsid w:val="00A41EBA"/>
    <w:rsid w:val="00A42EE8"/>
    <w:rsid w:val="00A71163"/>
    <w:rsid w:val="00A746FB"/>
    <w:rsid w:val="00A815D3"/>
    <w:rsid w:val="00A832EE"/>
    <w:rsid w:val="00A85825"/>
    <w:rsid w:val="00A8597B"/>
    <w:rsid w:val="00A862B9"/>
    <w:rsid w:val="00A93D28"/>
    <w:rsid w:val="00A9465B"/>
    <w:rsid w:val="00AA14D3"/>
    <w:rsid w:val="00AA4F4E"/>
    <w:rsid w:val="00AA52ED"/>
    <w:rsid w:val="00AA566C"/>
    <w:rsid w:val="00AB4CAC"/>
    <w:rsid w:val="00AD2A23"/>
    <w:rsid w:val="00AE21ED"/>
    <w:rsid w:val="00AE53D3"/>
    <w:rsid w:val="00B1479B"/>
    <w:rsid w:val="00B14965"/>
    <w:rsid w:val="00B36386"/>
    <w:rsid w:val="00B46A2A"/>
    <w:rsid w:val="00B645FA"/>
    <w:rsid w:val="00B71E64"/>
    <w:rsid w:val="00B72ADC"/>
    <w:rsid w:val="00B865EC"/>
    <w:rsid w:val="00BA47FF"/>
    <w:rsid w:val="00BA4A53"/>
    <w:rsid w:val="00BF3CB4"/>
    <w:rsid w:val="00C11E56"/>
    <w:rsid w:val="00C129E7"/>
    <w:rsid w:val="00C2179F"/>
    <w:rsid w:val="00C25352"/>
    <w:rsid w:val="00C27D56"/>
    <w:rsid w:val="00C40EA2"/>
    <w:rsid w:val="00C40EB6"/>
    <w:rsid w:val="00C45D62"/>
    <w:rsid w:val="00C47BCA"/>
    <w:rsid w:val="00C52636"/>
    <w:rsid w:val="00C536E0"/>
    <w:rsid w:val="00C55E95"/>
    <w:rsid w:val="00C57D56"/>
    <w:rsid w:val="00C6034F"/>
    <w:rsid w:val="00C60AE3"/>
    <w:rsid w:val="00C70F90"/>
    <w:rsid w:val="00C816E6"/>
    <w:rsid w:val="00C834E9"/>
    <w:rsid w:val="00C93F6C"/>
    <w:rsid w:val="00CA1EA3"/>
    <w:rsid w:val="00CB18F8"/>
    <w:rsid w:val="00CB260D"/>
    <w:rsid w:val="00CB7910"/>
    <w:rsid w:val="00CC1291"/>
    <w:rsid w:val="00CC2C87"/>
    <w:rsid w:val="00CC2F5E"/>
    <w:rsid w:val="00CC3158"/>
    <w:rsid w:val="00CC32DC"/>
    <w:rsid w:val="00CC3DE5"/>
    <w:rsid w:val="00CD6140"/>
    <w:rsid w:val="00CE67C0"/>
    <w:rsid w:val="00CF1AB1"/>
    <w:rsid w:val="00CF25AC"/>
    <w:rsid w:val="00CF70AB"/>
    <w:rsid w:val="00CF7565"/>
    <w:rsid w:val="00D0360D"/>
    <w:rsid w:val="00D11AE0"/>
    <w:rsid w:val="00D4682B"/>
    <w:rsid w:val="00D46B6D"/>
    <w:rsid w:val="00D63677"/>
    <w:rsid w:val="00D641BB"/>
    <w:rsid w:val="00D702D1"/>
    <w:rsid w:val="00D7480E"/>
    <w:rsid w:val="00D8375A"/>
    <w:rsid w:val="00D92070"/>
    <w:rsid w:val="00DA1C1B"/>
    <w:rsid w:val="00DC2903"/>
    <w:rsid w:val="00DC6A6E"/>
    <w:rsid w:val="00DE0470"/>
    <w:rsid w:val="00DF17E2"/>
    <w:rsid w:val="00DF1C24"/>
    <w:rsid w:val="00E00C42"/>
    <w:rsid w:val="00E018BF"/>
    <w:rsid w:val="00E10305"/>
    <w:rsid w:val="00E12A0F"/>
    <w:rsid w:val="00E1335C"/>
    <w:rsid w:val="00E1627B"/>
    <w:rsid w:val="00E46631"/>
    <w:rsid w:val="00E6073D"/>
    <w:rsid w:val="00E7013C"/>
    <w:rsid w:val="00E84D34"/>
    <w:rsid w:val="00E97BE6"/>
    <w:rsid w:val="00EB6198"/>
    <w:rsid w:val="00EC6AD5"/>
    <w:rsid w:val="00ED13C7"/>
    <w:rsid w:val="00ED1B88"/>
    <w:rsid w:val="00EF0A6E"/>
    <w:rsid w:val="00EF12D9"/>
    <w:rsid w:val="00EF56F1"/>
    <w:rsid w:val="00F0008F"/>
    <w:rsid w:val="00F00952"/>
    <w:rsid w:val="00F01370"/>
    <w:rsid w:val="00F04F8E"/>
    <w:rsid w:val="00F07CAA"/>
    <w:rsid w:val="00F172AB"/>
    <w:rsid w:val="00F253FF"/>
    <w:rsid w:val="00F25BAB"/>
    <w:rsid w:val="00F37557"/>
    <w:rsid w:val="00F771F7"/>
    <w:rsid w:val="00F93C7E"/>
    <w:rsid w:val="00FB308B"/>
    <w:rsid w:val="00FC0270"/>
    <w:rsid w:val="00FC4075"/>
    <w:rsid w:val="00FD75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11"/>
    <w:pPr>
      <w:spacing w:after="0" w:line="240" w:lineRule="auto"/>
    </w:pPr>
    <w:rPr>
      <w:rFonts w:asciiTheme="majorHAnsi" w:hAnsiTheme="majorHAnsi" w:cs="Times New Roman"/>
      <w:sz w:val="24"/>
      <w:szCs w:val="24"/>
    </w:rPr>
  </w:style>
  <w:style w:type="paragraph" w:styleId="Heading1">
    <w:name w:val="heading 1"/>
    <w:basedOn w:val="Normal"/>
    <w:next w:val="Normal"/>
    <w:link w:val="Heading1Char"/>
    <w:uiPriority w:val="9"/>
    <w:qFormat/>
    <w:rsid w:val="009860B0"/>
    <w:pPr>
      <w:keepNext/>
      <w:pBdr>
        <w:top w:val="single" w:sz="4" w:space="1" w:color="auto"/>
        <w:left w:val="single" w:sz="4" w:space="4" w:color="auto"/>
        <w:bottom w:val="single" w:sz="4" w:space="1" w:color="auto"/>
        <w:right w:val="single" w:sz="4" w:space="4" w:color="auto"/>
      </w:pBdr>
      <w:spacing w:before="240" w:after="60"/>
      <w:outlineLvl w:val="0"/>
    </w:pPr>
    <w:rPr>
      <w:rFonts w:ascii="Tahoma" w:eastAsia="Times New Roman" w:hAnsi="Tahoma" w:cs="Tahoma"/>
      <w:bCs/>
      <w:kern w:val="32"/>
      <w:sz w:val="32"/>
      <w:szCs w:val="32"/>
    </w:rPr>
  </w:style>
  <w:style w:type="paragraph" w:styleId="Heading2">
    <w:name w:val="heading 2"/>
    <w:basedOn w:val="Normal"/>
    <w:next w:val="Normal"/>
    <w:link w:val="Heading2Char"/>
    <w:uiPriority w:val="9"/>
    <w:qFormat/>
    <w:rsid w:val="009860B0"/>
    <w:pPr>
      <w:keepNext/>
      <w:spacing w:before="240" w:after="60"/>
      <w:outlineLvl w:val="1"/>
    </w:pPr>
    <w:rPr>
      <w:rFonts w:ascii="Tahoma" w:eastAsia="Times New Roman" w:hAnsi="Tahoma" w:cs="Tahom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F70AB"/>
    <w:pPr>
      <w:widowControl w:val="0"/>
      <w:autoSpaceDE w:val="0"/>
      <w:autoSpaceDN w:val="0"/>
      <w:adjustRightInd w:val="0"/>
      <w:ind w:left="720" w:hanging="720"/>
    </w:pPr>
    <w:rPr>
      <w:rFonts w:ascii="Times New Roman" w:eastAsia="Times New Roman" w:hAnsi="Times New Roman"/>
      <w:lang w:val="en-US" w:eastAsia="en-CA"/>
    </w:rPr>
  </w:style>
  <w:style w:type="paragraph" w:styleId="ListParagraph">
    <w:name w:val="List Paragraph"/>
    <w:basedOn w:val="Normal"/>
    <w:uiPriority w:val="34"/>
    <w:qFormat/>
    <w:rsid w:val="00CC2C87"/>
    <w:pPr>
      <w:ind w:left="720"/>
      <w:contextualSpacing/>
    </w:pPr>
  </w:style>
  <w:style w:type="paragraph" w:styleId="Header">
    <w:name w:val="header"/>
    <w:basedOn w:val="Normal"/>
    <w:link w:val="HeaderChar"/>
    <w:uiPriority w:val="99"/>
    <w:unhideWhenUsed/>
    <w:rsid w:val="00D4682B"/>
    <w:pPr>
      <w:tabs>
        <w:tab w:val="center" w:pos="4680"/>
        <w:tab w:val="right" w:pos="9360"/>
      </w:tabs>
    </w:pPr>
  </w:style>
  <w:style w:type="character" w:customStyle="1" w:styleId="HeaderChar">
    <w:name w:val="Header Char"/>
    <w:basedOn w:val="DefaultParagraphFont"/>
    <w:link w:val="Header"/>
    <w:uiPriority w:val="99"/>
    <w:rsid w:val="00D4682B"/>
  </w:style>
  <w:style w:type="paragraph" w:styleId="Footer">
    <w:name w:val="footer"/>
    <w:basedOn w:val="Normal"/>
    <w:link w:val="FooterChar"/>
    <w:uiPriority w:val="99"/>
    <w:semiHidden/>
    <w:unhideWhenUsed/>
    <w:rsid w:val="00D4682B"/>
    <w:pPr>
      <w:tabs>
        <w:tab w:val="center" w:pos="4680"/>
        <w:tab w:val="right" w:pos="9360"/>
      </w:tabs>
    </w:pPr>
  </w:style>
  <w:style w:type="character" w:customStyle="1" w:styleId="FooterChar">
    <w:name w:val="Footer Char"/>
    <w:basedOn w:val="DefaultParagraphFont"/>
    <w:link w:val="Footer"/>
    <w:uiPriority w:val="99"/>
    <w:semiHidden/>
    <w:rsid w:val="00D4682B"/>
  </w:style>
  <w:style w:type="character" w:customStyle="1" w:styleId="Heading1Char">
    <w:name w:val="Heading 1 Char"/>
    <w:basedOn w:val="DefaultParagraphFont"/>
    <w:link w:val="Heading1"/>
    <w:uiPriority w:val="9"/>
    <w:rsid w:val="009860B0"/>
    <w:rPr>
      <w:rFonts w:ascii="Tahoma" w:eastAsia="Times New Roman" w:hAnsi="Tahoma" w:cs="Tahoma"/>
      <w:bCs/>
      <w:kern w:val="32"/>
      <w:sz w:val="32"/>
      <w:szCs w:val="32"/>
    </w:rPr>
  </w:style>
  <w:style w:type="character" w:customStyle="1" w:styleId="Heading2Char">
    <w:name w:val="Heading 2 Char"/>
    <w:basedOn w:val="DefaultParagraphFont"/>
    <w:link w:val="Heading2"/>
    <w:uiPriority w:val="9"/>
    <w:rsid w:val="009860B0"/>
    <w:rPr>
      <w:rFonts w:ascii="Tahoma" w:eastAsia="Times New Roman" w:hAnsi="Tahoma" w:cs="Tahoma"/>
      <w:bCs/>
      <w:i/>
      <w:iCs/>
      <w:sz w:val="28"/>
      <w:szCs w:val="28"/>
    </w:rPr>
  </w:style>
  <w:style w:type="character" w:styleId="Hyperlink">
    <w:name w:val="Hyperlink"/>
    <w:basedOn w:val="DefaultParagraphFont"/>
    <w:uiPriority w:val="99"/>
    <w:unhideWhenUsed/>
    <w:rsid w:val="009860B0"/>
    <w:rPr>
      <w:color w:val="0000FF"/>
      <w:u w:val="single"/>
    </w:rPr>
  </w:style>
  <w:style w:type="paragraph" w:customStyle="1" w:styleId="Default">
    <w:name w:val="Default"/>
    <w:rsid w:val="009860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EF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07CAA"/>
    <w:rPr>
      <w:i/>
      <w:iCs/>
    </w:rPr>
  </w:style>
</w:styles>
</file>

<file path=word/webSettings.xml><?xml version="1.0" encoding="utf-8"?>
<w:webSettings xmlns:r="http://schemas.openxmlformats.org/officeDocument/2006/relationships" xmlns:w="http://schemas.openxmlformats.org/wordprocessingml/2006/main">
  <w:divs>
    <w:div w:id="1668050489">
      <w:bodyDiv w:val="1"/>
      <w:marLeft w:val="0"/>
      <w:marRight w:val="0"/>
      <w:marTop w:val="0"/>
      <w:marBottom w:val="0"/>
      <w:divBdr>
        <w:top w:val="none" w:sz="0" w:space="0" w:color="auto"/>
        <w:left w:val="none" w:sz="0" w:space="0" w:color="auto"/>
        <w:bottom w:val="none" w:sz="0" w:space="0" w:color="auto"/>
        <w:right w:val="none" w:sz="0" w:space="0" w:color="auto"/>
      </w:divBdr>
      <w:divsChild>
        <w:div w:id="842472015">
          <w:marLeft w:val="0"/>
          <w:marRight w:val="0"/>
          <w:marTop w:val="100"/>
          <w:marBottom w:val="100"/>
          <w:divBdr>
            <w:top w:val="none" w:sz="0" w:space="0" w:color="auto"/>
            <w:left w:val="none" w:sz="0" w:space="0" w:color="auto"/>
            <w:bottom w:val="none" w:sz="0" w:space="0" w:color="auto"/>
            <w:right w:val="none" w:sz="0" w:space="0" w:color="auto"/>
          </w:divBdr>
          <w:divsChild>
            <w:div w:id="1485124176">
              <w:marLeft w:val="0"/>
              <w:marRight w:val="0"/>
              <w:marTop w:val="0"/>
              <w:marBottom w:val="0"/>
              <w:divBdr>
                <w:top w:val="none" w:sz="0" w:space="0" w:color="auto"/>
                <w:left w:val="none" w:sz="0" w:space="0" w:color="auto"/>
                <w:bottom w:val="none" w:sz="0" w:space="0" w:color="auto"/>
                <w:right w:val="none" w:sz="0" w:space="0" w:color="auto"/>
              </w:divBdr>
              <w:divsChild>
                <w:div w:id="1109854331">
                  <w:marLeft w:val="0"/>
                  <w:marRight w:val="0"/>
                  <w:marTop w:val="0"/>
                  <w:marBottom w:val="400"/>
                  <w:divBdr>
                    <w:top w:val="none" w:sz="0" w:space="0" w:color="auto"/>
                    <w:left w:val="none" w:sz="0" w:space="0" w:color="auto"/>
                    <w:bottom w:val="none" w:sz="0" w:space="0" w:color="auto"/>
                    <w:right w:val="none" w:sz="0" w:space="0" w:color="auto"/>
                  </w:divBdr>
                  <w:divsChild>
                    <w:div w:id="773524846">
                      <w:marLeft w:val="0"/>
                      <w:marRight w:val="0"/>
                      <w:marTop w:val="0"/>
                      <w:marBottom w:val="240"/>
                      <w:divBdr>
                        <w:top w:val="none" w:sz="0" w:space="0" w:color="auto"/>
                        <w:left w:val="none" w:sz="0" w:space="0" w:color="auto"/>
                        <w:bottom w:val="none" w:sz="0" w:space="0" w:color="auto"/>
                        <w:right w:val="none" w:sz="0" w:space="0" w:color="auto"/>
                      </w:divBdr>
                      <w:divsChild>
                        <w:div w:id="661199038">
                          <w:marLeft w:val="0"/>
                          <w:marRight w:val="0"/>
                          <w:marTop w:val="0"/>
                          <w:marBottom w:val="0"/>
                          <w:divBdr>
                            <w:top w:val="single" w:sz="4" w:space="1" w:color="D0D0D0"/>
                            <w:left w:val="single" w:sz="4" w:space="1" w:color="D0D0D0"/>
                            <w:bottom w:val="single" w:sz="4" w:space="1" w:color="D0D0D0"/>
                            <w:right w:val="single" w:sz="4" w:space="1" w:color="D0D0D0"/>
                          </w:divBdr>
                          <w:divsChild>
                            <w:div w:id="189029206">
                              <w:marLeft w:val="72"/>
                              <w:marRight w:val="72"/>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7F03D9-FBDB-4CCF-AC9D-29E3470A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Huron UC</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Alibaby</dc:creator>
  <cp:lastModifiedBy>Alison</cp:lastModifiedBy>
  <cp:revision>2</cp:revision>
  <dcterms:created xsi:type="dcterms:W3CDTF">2014-08-21T19:01:00Z</dcterms:created>
  <dcterms:modified xsi:type="dcterms:W3CDTF">2014-08-21T19:01:00Z</dcterms:modified>
</cp:coreProperties>
</file>